
<file path=[Content_Types].xml><?xml version="1.0" encoding="utf-8"?>
<Types xmlns="http://schemas.openxmlformats.org/package/2006/content-types">
  <Override PartName="/word/footnotes.xml" ContentType="application/vnd.openxmlformats-officedocument.wordprocessingml.footnotes+xml"/>
  <Override PartName="/word/comments.xml" ContentType="application/vnd.openxmlformats-officedocument.wordprocessingml.comment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Default Extension="gif" ContentType="image/gif"> </Default>
  <Default Extension="jpg" ContentType="image/jpg"> </Default>
  <Default Extension="png" ContentType="image/png"> </Default>
  <Default Extension="jpeg" ContentType="image/jpeg"> </Default>
  <Default Extension="bmp" ContentType="image/bmp"> </Default>
  <Override PartName="/word/commentsExtended.xml" ContentType="application/vnd.openxmlformats-officedocument.wordprocessingml.commentsExtended+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widowControl w:val="on"/>
        <w:pBdr/>
        <w:spacing w:before="240" w:after="240" w:line="240" w:lineRule="auto"/>
        <w:ind w:left="0" w:right="0"/>
        <w:jc w:val="both"/>
      </w:pPr>
      <w:r>
        <w:rPr>
          <w:rFonts w:ascii="times new roman" w:hAnsi="times new roman" w:eastAsia="times new roman" w:cs="times new roman"/>
          <w:b/>
          <w:bCs/>
          <w:color w:val="0000FF"/>
          <w:sz w:val="28"/>
          <w:szCs w:val="28"/>
        </w:rPr>
        <w:t xml:space="preserve">ÖZET</w:t>
      </w:r>
    </w:p>
    <w:p>
      <w:pPr>
        <w:widowControl w:val="on"/>
        <w:pBdr/>
        <w:spacing w:before="240" w:after="240" w:line="240" w:lineRule="auto"/>
        <w:ind w:left="0" w:right="0"/>
        <w:jc w:val="both"/>
      </w:pPr>
      <w:r>
        <w:rPr>
          <w:rFonts w:ascii="Times New Roman" w:hAnsi="Times New Roman" w:eastAsia="Times New Roman" w:cs="Times New Roman"/>
          <w:color w:val="000000"/>
          <w:sz w:val="24"/>
          <w:szCs w:val="24"/>
        </w:rPr>
        <w:t xml:space="preserve">Trabzon Üniversitesi Afet ve Acil Durum Koordinatörlüğü olarak, kalite güvencesi sistemimizin bir parçası olarak her yıl düzenli şekilde hazırladığımız Birim İç Değerlendirme Raporları, koordinatörlüğümüzün eğitim, araştırma ve idari süreçlerindeki güçlü yönlerini, gelişime açık alanlarını ve performansını değerlendirmeyi amaçlamaktadır. Bu raporlar, koordinatörlüğümüzün şeffaf ve hesap verebilir bir yönetim anlayışıyla faaliyetlerini sürdürdüğünün somut bir göstergesidir. Birim İç Değerlendirme Raporları, kalite standartlarımızı geliştirme hedefi doğrultusunda hazırlanmakta olup, koordinatörlüğümüzün mevcut durumunu kapsamlı bir şekilde analiz etmektedir. Öğrencilerimiz, akademik ve idari personelimiz ile diğer paydaşlarımız, bu raporları inceleyerek koordinatörlüğümüzün faaliyetleri hakkında detaylı bilgi edinebilirler.</w:t>
      </w:r>
    </w:p>
    <w:p>
      <w:pPr>
        <w:widowControl w:val="on"/>
        <w:pBdr/>
        <w:spacing w:before="240" w:after="240" w:line="240" w:lineRule="auto"/>
        <w:ind w:left="0" w:right="0"/>
        <w:jc w:val="both"/>
      </w:pPr>
      <w:r>
        <w:rPr>
          <w:rFonts w:ascii="times new roman" w:hAnsi="times new roman" w:eastAsia="times new roman" w:cs="times new roman"/>
          <w:b/>
          <w:bCs/>
          <w:color w:val="0000FF"/>
          <w:sz w:val="28"/>
          <w:szCs w:val="28"/>
        </w:rPr>
        <w:t xml:space="preserve">BİRİM/ BÖLÜM HAKKINDA BİLGİLER</w:t>
      </w:r>
    </w:p>
    <w:p>
      <w:pPr>
        <w:widowControl w:val="on"/>
        <w:pBdr/>
        <w:spacing w:before="240" w:after="240" w:line="240" w:lineRule="auto"/>
        <w:ind w:left="0" w:right="0"/>
        <w:jc w:val="both"/>
      </w:pPr>
      <w:r>
        <w:rPr>
          <w:rFonts w:ascii="Times New Roman" w:hAnsi="Times New Roman" w:eastAsia="Times New Roman" w:cs="Times New Roman"/>
          <w:b/>
          <w:bCs/>
          <w:color w:val="000000"/>
          <w:sz w:val="24"/>
          <w:szCs w:val="24"/>
        </w:rPr>
        <w:t xml:space="preserve">1.İletişim Bilgileri</w:t>
      </w:r>
    </w:p>
    <w:p>
      <w:pPr>
        <w:widowControl w:val="on"/>
        <w:pBdr/>
        <w:spacing w:before="240" w:after="240" w:line="240" w:lineRule="auto"/>
        <w:ind w:left="0" w:right="0"/>
        <w:jc w:val="both"/>
      </w:pPr>
      <w:r>
        <w:rPr>
          <w:rFonts w:ascii="Times New Roman" w:hAnsi="Times New Roman" w:eastAsia="Times New Roman" w:cs="Times New Roman"/>
          <w:b/>
          <w:bCs/>
          <w:color w:val="000000"/>
          <w:sz w:val="24"/>
          <w:szCs w:val="24"/>
        </w:rPr>
        <w:t xml:space="preserve">1.</w:t>
      </w:r>
      <w:r>
        <w:rPr>
          <w:rFonts w:ascii="Times New Roman" w:hAnsi="Times New Roman" w:eastAsia="Times New Roman" w:cs="Times New Roman"/>
          <w:color w:val="000000"/>
          <w:sz w:val="24"/>
          <w:szCs w:val="24"/>
        </w:rPr>
        <w:t xml:space="preserve">   </w:t>
      </w:r>
      <w:r>
        <w:rPr>
          <w:rFonts w:ascii="Times New Roman" w:hAnsi="Times New Roman" w:eastAsia="Times New Roman" w:cs="Times New Roman"/>
          <w:b/>
          <w:bCs/>
          <w:color w:val="000000"/>
          <w:sz w:val="24"/>
          <w:szCs w:val="24"/>
        </w:rPr>
        <w:t xml:space="preserve">İletişim Bilgileri</w:t>
      </w:r>
    </w:p>
    <w:p>
      <w:pPr>
        <w:widowControl w:val="on"/>
        <w:pBdr/>
        <w:spacing w:before="240" w:after="240" w:line="240" w:lineRule="auto"/>
        <w:ind w:left="0" w:right="0"/>
        <w:jc w:val="both"/>
      </w:pPr>
      <w:r>
        <w:rPr>
          <w:rFonts w:ascii="Times New Roman" w:hAnsi="Times New Roman" w:eastAsia="Times New Roman" w:cs="Times New Roman"/>
          <w:color w:val="000000"/>
          <w:sz w:val="24"/>
          <w:szCs w:val="24"/>
        </w:rPr>
        <w:t xml:space="preserve">Afet ve Acil Durum Koordinatörü</w:t>
      </w:r>
    </w:p>
    <w:p>
      <w:pPr>
        <w:widowControl w:val="on"/>
        <w:pBdr/>
        <w:spacing w:before="240" w:after="240" w:line="240" w:lineRule="auto"/>
        <w:ind w:left="0" w:right="0"/>
        <w:jc w:val="both"/>
      </w:pPr>
      <w:r>
        <w:rPr>
          <w:rFonts w:ascii="Times New Roman" w:hAnsi="Times New Roman" w:eastAsia="Times New Roman" w:cs="Times New Roman"/>
          <w:color w:val="000000"/>
          <w:sz w:val="24"/>
          <w:szCs w:val="24"/>
        </w:rPr>
        <w:t xml:space="preserve">Dr. Öğr. Üyesi Galip USTA</w:t>
      </w:r>
    </w:p>
    <w:p>
      <w:pPr>
        <w:widowControl w:val="on"/>
        <w:pBdr/>
        <w:spacing w:before="240" w:after="240" w:line="240" w:lineRule="auto"/>
        <w:ind w:left="0" w:right="0"/>
        <w:jc w:val="both"/>
      </w:pPr>
      <w:r>
        <w:rPr>
          <w:rFonts w:ascii="Times New Roman" w:hAnsi="Times New Roman" w:eastAsia="Times New Roman" w:cs="Times New Roman"/>
          <w:color w:val="000000"/>
          <w:sz w:val="24"/>
          <w:szCs w:val="24"/>
        </w:rPr>
        <w:t xml:space="preserve">Adres: Kaleönü Mahallesi, 61500 Tonya/Trabzon</w:t>
      </w:r>
    </w:p>
    <w:p>
      <w:pPr>
        <w:widowControl w:val="on"/>
        <w:pBdr/>
        <w:spacing w:before="240" w:after="240" w:line="240" w:lineRule="auto"/>
        <w:ind w:left="0" w:right="0"/>
        <w:jc w:val="both"/>
      </w:pPr>
      <w:r>
        <w:rPr>
          <w:rFonts w:ascii="Times New Roman" w:hAnsi="Times New Roman" w:eastAsia="Times New Roman" w:cs="Times New Roman"/>
          <w:color w:val="000000"/>
          <w:sz w:val="24"/>
          <w:szCs w:val="24"/>
        </w:rPr>
        <w:t xml:space="preserve">E-posta: </w:t>
      </w:r>
      <w:hyperlink xmlns:r="http://schemas.openxmlformats.org/officeDocument/2006/relationships" r:id="rId63246a304b3b1f2d5" w:history="1">
        <w:r>
          <w:rPr>
            <w:rStyle w:val="DefaultParagraphFontPHPDOCX"/>
            <w:rFonts w:ascii="Times New Roman" w:hAnsi="Times New Roman" w:eastAsia="Times New Roman" w:cs="Times New Roman"/>
            <w:color w:val="0000CC"/>
            <w:sz w:val="24"/>
            <w:szCs w:val="24"/>
            <w:u w:val="single" w:color="000000"/>
          </w:rPr>
          <w:t xml:space="preserve">galipusta@trabzon.edu.tr</w:t>
        </w:r>
      </w:hyperlink>
    </w:p>
    <w:p>
      <w:pPr>
        <w:widowControl w:val="on"/>
        <w:pBdr/>
        <w:spacing w:before="240" w:after="240" w:line="240" w:lineRule="auto"/>
        <w:ind w:left="0" w:right="0"/>
        <w:jc w:val="both"/>
      </w:pPr>
      <w:r>
        <w:rPr>
          <w:rFonts w:ascii="Times New Roman" w:hAnsi="Times New Roman" w:eastAsia="Times New Roman" w:cs="Times New Roman"/>
          <w:color w:val="000000"/>
          <w:sz w:val="24"/>
          <w:szCs w:val="24"/>
        </w:rPr>
        <w:t xml:space="preserve">Telefon: 0 462 455 45 18 (Dahili: 4518)</w:t>
      </w:r>
    </w:p>
    <w:p>
      <w:pPr>
        <w:widowControl w:val="on"/>
        <w:pBdr/>
        <w:spacing w:before="240" w:after="240" w:line="240" w:lineRule="auto"/>
        <w:ind w:left="0" w:right="0"/>
        <w:jc w:val="both"/>
      </w:pPr>
      <w:r>
        <w:rPr>
          <w:rFonts w:ascii="Times New Roman" w:hAnsi="Times New Roman" w:eastAsia="Times New Roman" w:cs="Times New Roman"/>
          <w:b/>
          <w:bCs/>
          <w:color w:val="000000"/>
          <w:sz w:val="24"/>
          <w:szCs w:val="24"/>
        </w:rPr>
        <w:t xml:space="preserve">2.Tarihsel Gelişimi:</w:t>
      </w:r>
      <w:r>
        <w:rPr>
          <w:rFonts w:ascii="Times New Roman" w:hAnsi="Times New Roman" w:eastAsia="Times New Roman" w:cs="Times New Roman"/>
          <w:color w:val="000000"/>
          <w:sz w:val="24"/>
          <w:szCs w:val="24"/>
        </w:rPr>
        <w:t xml:space="preserve"> </w:t>
      </w:r>
    </w:p>
    <w:p>
      <w:pPr>
        <w:widowControl w:val="on"/>
        <w:pBdr/>
        <w:spacing w:before="240" w:after="240" w:line="240" w:lineRule="auto"/>
        <w:ind w:left="0" w:right="0"/>
        <w:jc w:val="both"/>
      </w:pPr>
      <w:r>
        <w:rPr>
          <w:rFonts w:ascii="Times New Roman" w:hAnsi="Times New Roman" w:eastAsia="Times New Roman" w:cs="Times New Roman"/>
          <w:color w:val="000000"/>
          <w:sz w:val="24"/>
          <w:szCs w:val="24"/>
        </w:rPr>
        <w:t xml:space="preserve">Trabzon Üniversitesi Afet ve Acil Durum (TRÜ-AFAD) Koordinatörlüğü, 21 Aralık 2023 tarihinde kurularak faaliyetlerine başlamıştır.</w:t>
      </w:r>
    </w:p>
    <w:p>
      <w:pPr>
        <w:widowControl w:val="on"/>
        <w:pBdr/>
        <w:spacing w:before="240" w:after="240" w:line="240" w:lineRule="auto"/>
        <w:ind w:left="0" w:right="0"/>
        <w:jc w:val="both"/>
      </w:pPr>
      <w:r>
        <w:rPr>
          <w:rFonts w:ascii="Times New Roman" w:hAnsi="Times New Roman" w:eastAsia="Times New Roman" w:cs="Times New Roman"/>
          <w:b/>
          <w:bCs/>
          <w:color w:val="000000"/>
          <w:sz w:val="24"/>
          <w:szCs w:val="24"/>
        </w:rPr>
        <w:t xml:space="preserve">3.Misyonu, Vizyonu, Değerleri ve Hedefleri:</w:t>
      </w:r>
      <w:r>
        <w:rPr>
          <w:rFonts w:ascii="Times New Roman" w:hAnsi="Times New Roman" w:eastAsia="Times New Roman" w:cs="Times New Roman"/>
          <w:color w:val="000000"/>
          <w:sz w:val="24"/>
          <w:szCs w:val="24"/>
        </w:rPr>
        <w:t xml:space="preserve"> </w:t>
      </w:r>
    </w:p>
    <w:p>
      <w:pPr>
        <w:widowControl w:val="on"/>
        <w:pBdr/>
        <w:spacing w:before="240" w:after="240" w:line="240" w:lineRule="auto"/>
        <w:ind w:left="0" w:right="0"/>
        <w:jc w:val="both"/>
      </w:pPr>
      <w:r>
        <w:rPr>
          <w:rFonts w:ascii="Times New Roman" w:hAnsi="Times New Roman" w:eastAsia="Times New Roman" w:cs="Times New Roman"/>
          <w:b/>
          <w:bCs/>
          <w:color w:val="000000"/>
          <w:sz w:val="24"/>
          <w:szCs w:val="24"/>
        </w:rPr>
        <w:t xml:space="preserve">Misyon</w:t>
      </w:r>
    </w:p>
    <w:p>
      <w:pPr>
        <w:widowControl w:val="on"/>
        <w:pBdr/>
        <w:spacing w:before="240" w:after="240" w:line="240" w:lineRule="auto"/>
        <w:ind w:left="0" w:right="0"/>
        <w:jc w:val="both"/>
      </w:pPr>
      <w:r>
        <w:rPr>
          <w:rFonts w:ascii="Times New Roman" w:hAnsi="Times New Roman" w:eastAsia="Times New Roman" w:cs="Times New Roman"/>
          <w:color w:val="000000"/>
          <w:sz w:val="24"/>
          <w:szCs w:val="24"/>
        </w:rPr>
        <w:t xml:space="preserve">Bilgi ve beceriyle donatılmış, milli ve evrensel değerleri benimsemiş, iletişim ve sorun çözme yetkinlikleri gelişmiş, afetlere duyarlı bireylerin yetiştirilmesine ortam ve imkân sağlamaktır.</w:t>
      </w:r>
    </w:p>
    <w:p>
      <w:pPr>
        <w:widowControl w:val="on"/>
        <w:pBdr/>
        <w:spacing w:before="240" w:after="240" w:line="240" w:lineRule="auto"/>
        <w:ind w:left="0" w:right="0"/>
        <w:jc w:val="both"/>
      </w:pPr>
      <w:r>
        <w:rPr>
          <w:rFonts w:ascii="Times New Roman" w:hAnsi="Times New Roman" w:eastAsia="Times New Roman" w:cs="Times New Roman"/>
          <w:b/>
          <w:bCs/>
          <w:color w:val="000000"/>
          <w:sz w:val="24"/>
          <w:szCs w:val="24"/>
        </w:rPr>
        <w:t xml:space="preserve">Vizyon</w:t>
      </w:r>
    </w:p>
    <w:p>
      <w:pPr>
        <w:widowControl w:val="on"/>
        <w:pBdr/>
        <w:spacing w:before="240" w:after="240" w:line="240" w:lineRule="auto"/>
        <w:ind w:left="0" w:right="0"/>
        <w:jc w:val="both"/>
      </w:pPr>
      <w:r>
        <w:rPr>
          <w:rFonts w:ascii="Times New Roman" w:hAnsi="Times New Roman" w:eastAsia="Times New Roman" w:cs="Times New Roman"/>
          <w:color w:val="000000"/>
          <w:sz w:val="24"/>
          <w:szCs w:val="24"/>
        </w:rPr>
        <w:t xml:space="preserve">Bilimsel araştırma ve multidisipliner yaklaşımları temel alarak, afetlere karşı hazırlıklı ve dirençli toplumlar oluşturmaktır.</w:t>
      </w:r>
    </w:p>
    <w:p>
      <w:pPr>
        <w:widowControl w:val="on"/>
        <w:pBdr/>
        <w:spacing w:before="240" w:after="240" w:line="240" w:lineRule="auto"/>
        <w:ind w:left="0" w:right="0"/>
        <w:jc w:val="both"/>
      </w:pPr>
      <w:r>
        <w:rPr>
          <w:rFonts w:ascii="Times New Roman" w:hAnsi="Times New Roman" w:eastAsia="Times New Roman" w:cs="Times New Roman"/>
          <w:b/>
          <w:bCs/>
          <w:color w:val="000000"/>
          <w:sz w:val="24"/>
          <w:szCs w:val="24"/>
        </w:rPr>
        <w:t xml:space="preserve">Değerlerimiz</w:t>
      </w:r>
    </w:p>
    <w:p>
      <w:pPr>
        <w:widowControl w:val="on"/>
        <w:pBdr/>
        <w:spacing w:before="240" w:after="240" w:line="240" w:lineRule="auto"/>
        <w:ind w:left="0" w:right="0"/>
        <w:jc w:val="both"/>
      </w:pPr>
      <w:r>
        <w:rPr>
          <w:rFonts w:ascii="Times New Roman" w:hAnsi="Times New Roman" w:eastAsia="Times New Roman" w:cs="Times New Roman"/>
          <w:color w:val="000000"/>
          <w:sz w:val="24"/>
          <w:szCs w:val="24"/>
        </w:rPr>
        <w:t xml:space="preserve">Trabzon Üniversitesi Afet ve Acil Durum Koordinatörlüğü’nün temel amacı, afetlere karşı hazırlıklı, dayanıklı ve bilinçli bir toplum oluşturmaktır. Bu amaç doğrultusunda, bilimsel verilerle stratejik çözümler geliştirerek afet risklerini azaltmak, toplumsal farkındalık ve eğitim faaliyetleriyle bireylerin ve kurumların kapasitesini artırmak hedeflenmektedir. Bu kapsamda oluşturulan değerlerimiz şunlardır;</w:t>
      </w:r>
    </w:p>
    <w:p>
      <w:pPr>
        <w:numPr>
          <w:ilvl w:val="0"/>
          <w:numId w:val="1"/>
        </w:numPr>
        <w:spacing w:before="0" w:after="0" w:line="240" w:lineRule="auto"/>
        <w:jc w:val="left"/>
        <w:rPr>
          <w:rFonts w:ascii="Times New Roman" w:hAnsi="Times New Roman" w:eastAsia="Times New Roman" w:cs="Times New Roman"/>
          <w:color w:val="000000"/>
          <w:sz w:val="24"/>
          <w:szCs w:val="24"/>
        </w:rPr>
      </w:pPr>
      <w:r>
        <w:rPr>
          <w:rFonts w:ascii="Times New Roman" w:hAnsi="Times New Roman" w:eastAsia="Times New Roman" w:cs="Times New Roman"/>
          <w:i/>
          <w:iCs/>
          <w:color w:val="000000"/>
          <w:sz w:val="24"/>
          <w:szCs w:val="24"/>
        </w:rPr>
        <w:t xml:space="preserve">Hızlı ve Etkili Müdahale:</w:t>
      </w:r>
      <w:r>
        <w:rPr>
          <w:rFonts w:ascii="Times New Roman" w:hAnsi="Times New Roman" w:eastAsia="Times New Roman" w:cs="Times New Roman"/>
          <w:color w:val="000000"/>
          <w:sz w:val="24"/>
          <w:szCs w:val="24"/>
        </w:rPr>
        <w:t xml:space="preserve"> Afet ve acil durumlarda zamanında, doğru ve etkili çözümler üreterek toplumsal fayda sağlamak.</w:t>
      </w:r>
    </w:p>
    <w:p>
      <w:pPr>
        <w:numPr>
          <w:ilvl w:val="0"/>
          <w:numId w:val="1"/>
        </w:numPr>
        <w:spacing w:before="0" w:after="0" w:line="240" w:lineRule="auto"/>
        <w:jc w:val="left"/>
        <w:rPr>
          <w:rFonts w:ascii="Times New Roman" w:hAnsi="Times New Roman" w:eastAsia="Times New Roman" w:cs="Times New Roman"/>
          <w:color w:val="000000"/>
          <w:sz w:val="24"/>
          <w:szCs w:val="24"/>
        </w:rPr>
      </w:pPr>
      <w:r>
        <w:rPr>
          <w:rFonts w:ascii="Times New Roman" w:hAnsi="Times New Roman" w:eastAsia="Times New Roman" w:cs="Times New Roman"/>
          <w:i/>
          <w:iCs/>
          <w:color w:val="000000"/>
          <w:sz w:val="24"/>
          <w:szCs w:val="24"/>
        </w:rPr>
        <w:t xml:space="preserve">Dayanışma ve İş Birliği:</w:t>
      </w:r>
      <w:r>
        <w:rPr>
          <w:rFonts w:ascii="Times New Roman" w:hAnsi="Times New Roman" w:eastAsia="Times New Roman" w:cs="Times New Roman"/>
          <w:color w:val="000000"/>
          <w:sz w:val="24"/>
          <w:szCs w:val="24"/>
        </w:rPr>
        <w:t xml:space="preserve"> Toplum, kurumlar ve paydaşlarla güçlü bir iş birliği ve dayanışma kültürü oluşturmak.</w:t>
      </w:r>
    </w:p>
    <w:p>
      <w:pPr>
        <w:numPr>
          <w:ilvl w:val="0"/>
          <w:numId w:val="1"/>
        </w:numPr>
        <w:spacing w:before="0" w:after="0" w:line="240" w:lineRule="auto"/>
        <w:jc w:val="left"/>
        <w:rPr>
          <w:rFonts w:ascii="Times New Roman" w:hAnsi="Times New Roman" w:eastAsia="Times New Roman" w:cs="Times New Roman"/>
          <w:color w:val="000000"/>
          <w:sz w:val="24"/>
          <w:szCs w:val="24"/>
        </w:rPr>
      </w:pPr>
      <w:r>
        <w:rPr>
          <w:rFonts w:ascii="Times New Roman" w:hAnsi="Times New Roman" w:eastAsia="Times New Roman" w:cs="Times New Roman"/>
          <w:i/>
          <w:iCs/>
          <w:color w:val="000000"/>
          <w:sz w:val="24"/>
          <w:szCs w:val="24"/>
        </w:rPr>
        <w:t xml:space="preserve">Sürdürülebilirlik ve Hazırlıklılık:</w:t>
      </w:r>
      <w:r>
        <w:rPr>
          <w:rFonts w:ascii="Times New Roman" w:hAnsi="Times New Roman" w:eastAsia="Times New Roman" w:cs="Times New Roman"/>
          <w:color w:val="000000"/>
          <w:sz w:val="24"/>
          <w:szCs w:val="24"/>
        </w:rPr>
        <w:t xml:space="preserve"> Afetlere karşı sürdürülebilir çözümler geliştirmek ve her koşulda hazırlıklı olmak.</w:t>
      </w:r>
    </w:p>
    <w:p>
      <w:pPr>
        <w:numPr>
          <w:ilvl w:val="0"/>
          <w:numId w:val="1"/>
        </w:numPr>
        <w:spacing w:before="0" w:after="0" w:line="240" w:lineRule="auto"/>
        <w:jc w:val="left"/>
        <w:rPr>
          <w:rFonts w:ascii="Times New Roman" w:hAnsi="Times New Roman" w:eastAsia="Times New Roman" w:cs="Times New Roman"/>
          <w:color w:val="000000"/>
          <w:sz w:val="24"/>
          <w:szCs w:val="24"/>
        </w:rPr>
      </w:pPr>
      <w:r>
        <w:rPr>
          <w:rFonts w:ascii="Times New Roman" w:hAnsi="Times New Roman" w:eastAsia="Times New Roman" w:cs="Times New Roman"/>
          <w:i/>
          <w:iCs/>
          <w:color w:val="000000"/>
          <w:sz w:val="24"/>
          <w:szCs w:val="24"/>
        </w:rPr>
        <w:t xml:space="preserve">Bilim ve Eğitim Temelli Yaklaşım:</w:t>
      </w:r>
      <w:r>
        <w:rPr>
          <w:rFonts w:ascii="Times New Roman" w:hAnsi="Times New Roman" w:eastAsia="Times New Roman" w:cs="Times New Roman"/>
          <w:color w:val="000000"/>
          <w:sz w:val="24"/>
          <w:szCs w:val="24"/>
        </w:rPr>
        <w:t xml:space="preserve"> Karar süreçlerinde bilimsel verilerden faydalanmak ve eğitim yoluyla toplumsal farkındalığı artırmak.</w:t>
      </w:r>
    </w:p>
    <w:p>
      <w:pPr>
        <w:numPr>
          <w:ilvl w:val="0"/>
          <w:numId w:val="1"/>
        </w:numPr>
        <w:spacing w:before="0" w:after="0" w:line="240" w:lineRule="auto"/>
        <w:jc w:val="left"/>
        <w:rPr>
          <w:rFonts w:ascii="Times New Roman" w:hAnsi="Times New Roman" w:eastAsia="Times New Roman" w:cs="Times New Roman"/>
          <w:color w:val="000000"/>
          <w:sz w:val="24"/>
          <w:szCs w:val="24"/>
        </w:rPr>
      </w:pPr>
      <w:r>
        <w:rPr>
          <w:rFonts w:ascii="Times New Roman" w:hAnsi="Times New Roman" w:eastAsia="Times New Roman" w:cs="Times New Roman"/>
          <w:i/>
          <w:iCs/>
          <w:color w:val="000000"/>
          <w:sz w:val="24"/>
          <w:szCs w:val="24"/>
        </w:rPr>
        <w:t xml:space="preserve">Şeffaflık ve Güven:</w:t>
      </w:r>
      <w:r>
        <w:rPr>
          <w:rFonts w:ascii="Times New Roman" w:hAnsi="Times New Roman" w:eastAsia="Times New Roman" w:cs="Times New Roman"/>
          <w:color w:val="000000"/>
          <w:sz w:val="24"/>
          <w:szCs w:val="24"/>
        </w:rPr>
        <w:t xml:space="preserve"> Tüm süreçlerde açık, hesap verebilir ve güvenilir bir yönetim anlayışını benimsemek.</w:t>
      </w:r>
    </w:p>
    <w:p>
      <w:pPr>
        <w:numPr>
          <w:ilvl w:val="0"/>
          <w:numId w:val="1"/>
        </w:numPr>
        <w:spacing w:before="0" w:after="0" w:line="240" w:lineRule="auto"/>
        <w:jc w:val="left"/>
        <w:rPr>
          <w:rFonts w:ascii="Times New Roman" w:hAnsi="Times New Roman" w:eastAsia="Times New Roman" w:cs="Times New Roman"/>
          <w:color w:val="000000"/>
          <w:sz w:val="24"/>
          <w:szCs w:val="24"/>
        </w:rPr>
      </w:pPr>
      <w:r>
        <w:rPr>
          <w:rFonts w:ascii="Times New Roman" w:hAnsi="Times New Roman" w:eastAsia="Times New Roman" w:cs="Times New Roman"/>
          <w:i/>
          <w:iCs/>
          <w:color w:val="000000"/>
          <w:sz w:val="24"/>
          <w:szCs w:val="24"/>
        </w:rPr>
        <w:t xml:space="preserve">Toplumsal Dayanıklılığı Artırmak:</w:t>
      </w:r>
      <w:r>
        <w:rPr>
          <w:rFonts w:ascii="Times New Roman" w:hAnsi="Times New Roman" w:eastAsia="Times New Roman" w:cs="Times New Roman"/>
          <w:color w:val="000000"/>
          <w:sz w:val="24"/>
          <w:szCs w:val="24"/>
        </w:rPr>
        <w:t xml:space="preserve"> Afetlere karşı toplumun hazırlık seviyesini artırmak ve afet sonrası iyileşme sürecini hızlandırmak.</w:t>
      </w:r>
    </w:p>
    <w:p>
      <w:pPr>
        <w:widowControl w:val="on"/>
        <w:pBdr/>
        <w:spacing w:before="280" w:after="280" w:line="240" w:lineRule="auto"/>
        <w:ind w:left="0" w:right="0"/>
        <w:jc w:val="left"/>
      </w:pPr>
      <w:r>
        <w:rPr>
          <w:rFonts w:ascii="Times New Roman" w:hAnsi="Times New Roman" w:eastAsia="Times New Roman" w:cs="Times New Roman"/>
          <w:b/>
          <w:bCs/>
          <w:color w:val="0000FF"/>
          <w:sz w:val="28"/>
          <w:szCs w:val="28"/>
        </w:rPr>
        <w:t xml:space="preserve">A. LİDERLİK, YÖNETİŞİM ve KALİTE</w:t>
      </w:r>
    </w:p>
    <w:p>
      <w:pPr>
        <w:widowControl w:val="on"/>
        <w:pBdr/>
        <w:spacing w:before="280" w:after="280" w:line="240" w:lineRule="auto"/>
        <w:ind w:left="0" w:right="0"/>
        <w:jc w:val="left"/>
      </w:pPr>
      <w:r>
        <w:rPr>
          <w:rFonts w:ascii="Times New Roman" w:hAnsi="Times New Roman" w:eastAsia="Times New Roman" w:cs="Times New Roman"/>
          <w:b/>
          <w:bCs/>
          <w:color w:val="000000"/>
          <w:sz w:val="28"/>
          <w:szCs w:val="28"/>
        </w:rPr>
        <w:t xml:space="preserve">A.1. Liderlik ve Kalite</w:t>
      </w:r>
      <w:r>
        <w:rPr>
          <w:rFonts w:ascii="Times New Roman" w:hAnsi="Times New Roman" w:eastAsia="Times New Roman" w:cs="Times New Roman"/>
          <w:b/>
          <w:bCs/>
          <w:color w:val="000000"/>
          <w:sz w:val="28"/>
          <w:szCs w:val="28"/>
        </w:rPr>
        <w:br/>
        <w:t xml:space="preserve">A.1.1. Yönetişim modeli ve idari yapı</w:t>
      </w:r>
    </w:p>
    <w:p>
      <w:pPr>
        <w:widowControl w:val="on"/>
        <w:pBdr/>
        <w:spacing w:before="240" w:after="240" w:line="240" w:lineRule="auto"/>
        <w:ind w:left="0" w:right="0"/>
        <w:jc w:val="both"/>
      </w:pPr>
      <w:r>
        <w:rPr>
          <w:rFonts w:ascii="Times New Roman" w:hAnsi="Times New Roman" w:eastAsia="Times New Roman" w:cs="Times New Roman"/>
          <w:color w:val="000000"/>
          <w:sz w:val="24"/>
          <w:szCs w:val="24"/>
        </w:rPr>
        <w:t xml:space="preserve">Afet ve Acil Durum Koordinatörlüğü yönetim modeli ve idari yapı (yasal düzenlemeler çerçevesinde kurumsal yaklaşım, gelenekler, tercihler); karar verme mekanizmaları, kontrol ve denge unsurları; kurulların çok sesliliği ve bağımsız hareket kabiliyeti, paydaşların temsil edilmesi; öngörülen yönetim modeli ile gerçekleşmenin karşılaştırılması, modelin kurumsallığı ve sürekliliği yerleşmiş ve benimsenmiştir. Organizasyon şeması ile bağlılık ve raporlama ilişkileri açık bir şekilde tanımlanmış ve yayımlanmıştır. Bu sayede, işleyişin tüm paydaşlar tarafından bilinmesi ve anlaşılması sağlanmıştır.</w:t>
      </w:r>
    </w:p>
    <w:p>
      <w:pPr>
        <w:widowControl w:val="on"/>
        <w:pBdr/>
        <w:spacing w:before="240" w:after="240" w:line="240" w:lineRule="auto"/>
        <w:ind w:left="0" w:right="0"/>
        <w:jc w:val="left"/>
      </w:pPr>
      <w:r>
        <w:rPr>
          <w:rFonts w:ascii="Times New Roman" w:hAnsi="Times New Roman" w:eastAsia="Times New Roman" w:cs="Times New Roman"/>
          <w:b/>
          <w:bCs/>
          <w:color w:val="FF0000"/>
          <w:sz w:val="24"/>
          <w:szCs w:val="24"/>
        </w:rPr>
        <w:t xml:space="preserve">Olgunluk Düzeyi</w:t>
      </w:r>
    </w:p>
    <w:p>
      <w:pPr>
        <w:widowControl w:val="on"/>
        <w:pBdr/>
        <w:spacing w:before="240" w:after="240" w:line="240" w:lineRule="auto"/>
        <w:ind w:left="0" w:right="0"/>
        <w:jc w:val="left"/>
      </w:pPr>
      <w:r>
        <w:rPr>
          <w:rFonts w:ascii="Times New Roman" w:hAnsi="Times New Roman" w:eastAsia="Times New Roman" w:cs="Times New Roman"/>
          <w:color w:val="000000"/>
          <w:sz w:val="24"/>
          <w:szCs w:val="24"/>
        </w:rPr>
        <w:t xml:space="preserve">2 - Kurumun misyon ve stratejik hedeflerine ulaşmasını güvence altına alan ve süreçleriyle uyumlu yönetişim modeli ve idari yapılanması belirlenmiştir.</w:t>
      </w:r>
    </w:p>
    <w:p>
      <w:pPr>
        <w:widowControl w:val="on"/>
        <w:pBdr/>
        <w:spacing w:before="240" w:after="240" w:line="240" w:lineRule="auto"/>
        <w:ind w:left="0" w:right="0"/>
        <w:jc w:val="left"/>
      </w:pPr>
      <w:r>
        <w:rPr>
          <w:rFonts w:ascii="Times New Roman" w:hAnsi="Times New Roman" w:eastAsia="Times New Roman" w:cs="Times New Roman"/>
          <w:b/>
          <w:bCs/>
          <w:color w:val="FF0000"/>
          <w:sz w:val="24"/>
          <w:szCs w:val="24"/>
        </w:rPr>
        <w:t xml:space="preserve">Kanıtlar</w:t>
      </w:r>
    </w:p>
    <w:p>
      <w:pPr>
        <w:widowControl w:val="on"/>
        <w:pBdr/>
        <w:spacing w:before="240" w:after="240" w:line="240" w:lineRule="auto"/>
        <w:ind w:left="0" w:right="0"/>
        <w:jc w:val="left"/>
      </w:pPr>
      <w:hyperlink xmlns:r="http://schemas.openxmlformats.org/officeDocument/2006/relationships" r:id="rId29246a304b3b1ffd7" w:history="1">
        <w:r>
          <w:rPr>
            <w:rStyle w:val="DefaultParagraphFontPHPDOCX"/>
            <w:rFonts w:ascii="Times New Roman" w:hAnsi="Times New Roman" w:eastAsia="Times New Roman" w:cs="Times New Roman"/>
            <w:color w:val="0000FF"/>
            <w:sz w:val="24"/>
            <w:szCs w:val="24"/>
            <w:u w:val="single" w:color="000000"/>
          </w:rPr>
          <w:t xml:space="preserve">(2)A.1.1._1: Yönetim</w:t>
        </w:r>
      </w:hyperlink>
    </w:p>
    <w:p>
      <w:pPr>
        <w:widowControl w:val="on"/>
        <w:pBdr/>
        <w:spacing w:before="240" w:after="240" w:line="240" w:lineRule="auto"/>
        <w:ind w:left="0" w:right="0"/>
        <w:jc w:val="left"/>
      </w:pPr>
      <w:hyperlink xmlns:r="http://schemas.openxmlformats.org/officeDocument/2006/relationships" r:id="rId71056a304b3b2004f" w:history="1">
        <w:r>
          <w:rPr>
            <w:rStyle w:val="DefaultParagraphFontPHPDOCX"/>
            <w:rFonts w:ascii="Times New Roman" w:hAnsi="Times New Roman" w:eastAsia="Times New Roman" w:cs="Times New Roman"/>
            <w:color w:val="0000FF"/>
            <w:sz w:val="24"/>
            <w:szCs w:val="24"/>
            <w:u w:val="single" w:color="000000"/>
          </w:rPr>
          <w:t xml:space="preserve">(2)A.1.1._2: Misyon Vizyon</w:t>
        </w:r>
      </w:hyperlink>
    </w:p>
    <w:p>
      <w:pPr>
        <w:widowControl w:val="on"/>
        <w:pBdr/>
        <w:spacing w:before="240" w:after="240" w:line="240" w:lineRule="auto"/>
        <w:ind w:left="0" w:right="0"/>
        <w:jc w:val="left"/>
      </w:pPr>
      <w:hyperlink xmlns:r="http://schemas.openxmlformats.org/officeDocument/2006/relationships" r:id="rId51306a304b3b200c3" w:history="1">
        <w:r>
          <w:rPr>
            <w:rStyle w:val="DefaultParagraphFontPHPDOCX"/>
            <w:rFonts w:ascii="Times New Roman" w:hAnsi="Times New Roman" w:eastAsia="Times New Roman" w:cs="Times New Roman"/>
            <w:color w:val="0000FF"/>
            <w:sz w:val="24"/>
            <w:szCs w:val="24"/>
            <w:u w:val="single" w:color="000000"/>
          </w:rPr>
          <w:t xml:space="preserve">(2)A.1.1._3: Organizasyon_Şeması</w:t>
        </w:r>
      </w:hyperlink>
    </w:p>
    <w:p>
      <w:pPr>
        <w:widowControl w:val="on"/>
        <w:pBdr/>
        <w:spacing w:before="240" w:after="240" w:line="240" w:lineRule="auto"/>
        <w:ind w:left="0" w:right="0"/>
        <w:jc w:val="left"/>
      </w:pPr>
      <w:hyperlink xmlns:r="http://schemas.openxmlformats.org/officeDocument/2006/relationships" r:id="rId80876a304b3b20138" w:history="1">
        <w:r>
          <w:rPr>
            <w:rStyle w:val="DefaultParagraphFontPHPDOCX"/>
            <w:rFonts w:ascii="Times New Roman" w:hAnsi="Times New Roman" w:eastAsia="Times New Roman" w:cs="Times New Roman"/>
            <w:color w:val="0000FF"/>
            <w:sz w:val="24"/>
            <w:szCs w:val="24"/>
            <w:u w:val="single" w:color="000000"/>
          </w:rPr>
          <w:t xml:space="preserve">(2)A.1.1._4: Yönerge</w:t>
        </w:r>
      </w:hyperlink>
    </w:p>
    <w:p>
      <w:pPr>
        <w:widowControl w:val="on"/>
        <w:pBdr/>
        <w:spacing w:before="240" w:after="240" w:line="240" w:lineRule="auto"/>
        <w:ind w:left="0" w:right="0"/>
        <w:jc w:val="left"/>
      </w:pPr>
      <w:r>
        <w:rPr>
          <w:rFonts w:ascii="Times New Roman" w:hAnsi="Times New Roman" w:eastAsia="Times New Roman" w:cs="Times New Roman"/>
          <w:color w:val="000000"/>
          <w:sz w:val="24"/>
          <w:szCs w:val="24"/>
        </w:rPr>
        <w:t xml:space="preserve"> </w:t>
      </w:r>
    </w:p>
    <w:p>
      <w:pPr>
        <w:widowControl w:val="on"/>
        <w:pBdr/>
        <w:spacing w:before="280" w:after="280" w:line="240" w:lineRule="auto"/>
        <w:ind w:left="0" w:right="0"/>
        <w:jc w:val="left"/>
      </w:pPr>
      <w:r>
        <w:rPr>
          <w:rFonts w:ascii="Times New Roman" w:hAnsi="Times New Roman" w:eastAsia="Times New Roman" w:cs="Times New Roman"/>
          <w:b/>
          <w:bCs/>
          <w:color w:val="000000"/>
          <w:sz w:val="28"/>
          <w:szCs w:val="28"/>
        </w:rPr>
        <w:t xml:space="preserve">A.1.2. Liderlik</w:t>
      </w:r>
    </w:p>
    <w:p>
      <w:pPr>
        <w:widowControl w:val="on"/>
        <w:pBdr/>
        <w:spacing w:before="240" w:after="240" w:line="240" w:lineRule="auto"/>
        <w:ind w:left="0" w:right="0"/>
        <w:jc w:val="both"/>
      </w:pPr>
      <w:r>
        <w:rPr>
          <w:rFonts w:ascii="Times New Roman" w:hAnsi="Times New Roman" w:eastAsia="Times New Roman" w:cs="Times New Roman"/>
          <w:color w:val="000000"/>
          <w:sz w:val="24"/>
          <w:szCs w:val="24"/>
        </w:rPr>
        <w:t xml:space="preserve">Koordinatörlükte yükseköğretim ekosistemindeki değişim, belirsizlik ve karmaşıklığı dikkate alan bir kalite güvencesi sistemi ve kültürü oluşturma konusunda sahipliği ve motivasyonu yüksektir. Bu süreçler çevik bir liderlik yaklaşımıyla yönetilmektedir. Koordinatörlükte liderlik anlayışı ve koordinasyon kültürü yerleşmiştir. Liderler birimin değerleri ve hedefleri doğrultusunda stratejilerinin yanı sıra; yetki paylaşımını, ilişkileri, zamanı, kurumsal motivasyon ve stresi de etkin ve dengeli biçimde yönetmektedir. Üniversitenin tüm birimlerinde afet kültürünü yerleştirerek, afet yönetimi çalışmalarının tüm çalışanlar tarafından sahiplenilmesini, desteklenmesini ve aktif katılım sağlanmasını teşvik etmek hedeflenmektedir. Bu doğrultuda, afetlere hazırlık, müdahale ve iyileştirme süreçlerinde tüm paydaşların bilinçlendirilmesi, ortak hedeflere yönlendirilmesi ve etkin bir iş birliği mekanizmasının oluşturulması amaçlanmaktadır. Eğitim ve farkındalık faaliyetleriyle afet kültürünün kurumsal düzeyde benimsenmesi sağlanarak, üniversite genelinde güçlü ve sürdürülebilir bir afet yönetim anlayışı oluşturulması hedeflenmektedir. Afet ve acil durumların önlenebilir olduğu bilinciyle, risk temelli ve proaktif bir yaklaşım benimsenerek, afetlere hazırlık ve müdahale süreçleri öncelikli hedef olarak belirlenmiştir. Bu kapsamda, afet ve acil durumlara yönelik çalışmaların sistematik bir şekilde yürütülmesi ve desteklenmesi sağlanarak, üniversite bünyesinde güvenli ve etkin bir afet yönetim altyapısının oluşturulması amaçlanmaktadır.</w:t>
      </w:r>
    </w:p>
    <w:p>
      <w:pPr>
        <w:widowControl w:val="on"/>
        <w:pBdr/>
        <w:spacing w:before="240" w:after="240" w:line="240" w:lineRule="auto"/>
        <w:ind w:left="0" w:right="0"/>
        <w:jc w:val="left"/>
      </w:pPr>
      <w:r>
        <w:rPr>
          <w:rFonts w:ascii="Times New Roman" w:hAnsi="Times New Roman" w:eastAsia="Times New Roman" w:cs="Times New Roman"/>
          <w:b/>
          <w:bCs/>
          <w:color w:val="FF0000"/>
          <w:sz w:val="24"/>
          <w:szCs w:val="24"/>
        </w:rPr>
        <w:t xml:space="preserve">Olgunluk Düzeyi</w:t>
      </w:r>
    </w:p>
    <w:p>
      <w:pPr>
        <w:widowControl w:val="on"/>
        <w:pBdr/>
        <w:spacing w:before="240" w:after="240" w:line="240" w:lineRule="auto"/>
        <w:ind w:left="0" w:right="0"/>
        <w:jc w:val="left"/>
      </w:pPr>
      <w:r>
        <w:rPr>
          <w:rFonts w:ascii="Times New Roman" w:hAnsi="Times New Roman" w:eastAsia="Times New Roman" w:cs="Times New Roman"/>
          <w:color w:val="000000"/>
          <w:sz w:val="24"/>
          <w:szCs w:val="24"/>
        </w:rPr>
        <w:t xml:space="preserve">2 - Kurumda liderlerin kalite güvencesi sisteminin yönetimi ve kültürünün içselleştirilmesi konusunda sahipliği ve motivasyonu bulunmaktadır.</w:t>
      </w:r>
    </w:p>
    <w:p>
      <w:pPr>
        <w:widowControl w:val="on"/>
        <w:pBdr/>
        <w:spacing w:before="240" w:after="240" w:line="240" w:lineRule="auto"/>
        <w:ind w:left="0" w:right="0"/>
        <w:jc w:val="left"/>
      </w:pPr>
      <w:r>
        <w:rPr>
          <w:rFonts w:ascii="Times New Roman" w:hAnsi="Times New Roman" w:eastAsia="Times New Roman" w:cs="Times New Roman"/>
          <w:b/>
          <w:bCs/>
          <w:color w:val="FF0000"/>
          <w:sz w:val="24"/>
          <w:szCs w:val="24"/>
        </w:rPr>
        <w:t xml:space="preserve">Kanıtlar</w:t>
      </w:r>
    </w:p>
    <w:p>
      <w:pPr>
        <w:widowControl w:val="on"/>
        <w:pBdr/>
        <w:spacing w:before="240" w:after="240" w:line="240" w:lineRule="auto"/>
        <w:ind w:left="0" w:right="0"/>
        <w:jc w:val="left"/>
      </w:pPr>
      <w:hyperlink xmlns:r="http://schemas.openxmlformats.org/officeDocument/2006/relationships" r:id="rId63926a304b3b20432" w:history="1">
        <w:r>
          <w:rPr>
            <w:rStyle w:val="DefaultParagraphFontPHPDOCX"/>
            <w:rFonts w:ascii="Times New Roman" w:hAnsi="Times New Roman" w:eastAsia="Times New Roman" w:cs="Times New Roman"/>
            <w:color w:val="0000FF"/>
            <w:sz w:val="24"/>
            <w:szCs w:val="24"/>
            <w:u w:val="single" w:color="000000"/>
          </w:rPr>
          <w:t xml:space="preserve">(2)A.1.2._1: Afet Bilinci: 100 Yıllık Deneyim ve Geleceğe Bakış Sempozyumuna Katılım Sağladık</w:t>
        </w:r>
      </w:hyperlink>
    </w:p>
    <w:p>
      <w:pPr>
        <w:widowControl w:val="on"/>
        <w:pBdr/>
        <w:spacing w:before="240" w:after="240" w:line="240" w:lineRule="auto"/>
        <w:ind w:left="0" w:right="0"/>
        <w:jc w:val="left"/>
      </w:pPr>
      <w:hyperlink xmlns:r="http://schemas.openxmlformats.org/officeDocument/2006/relationships" r:id="rId47246a304b3b204af" w:history="1">
        <w:r>
          <w:rPr>
            <w:rStyle w:val="DefaultParagraphFontPHPDOCX"/>
            <w:rFonts w:ascii="Times New Roman" w:hAnsi="Times New Roman" w:eastAsia="Times New Roman" w:cs="Times New Roman"/>
            <w:color w:val="0000FF"/>
            <w:sz w:val="24"/>
            <w:szCs w:val="24"/>
            <w:u w:val="single" w:color="000000"/>
          </w:rPr>
          <w:t xml:space="preserve">(2)A.1.2._2: HAP Uygulayıcı Eğitimine Katılım Sağladık</w:t>
        </w:r>
      </w:hyperlink>
    </w:p>
    <w:p>
      <w:pPr>
        <w:widowControl w:val="on"/>
        <w:pBdr/>
        <w:spacing w:before="240" w:after="240" w:line="240" w:lineRule="auto"/>
        <w:ind w:left="0" w:right="0"/>
        <w:jc w:val="left"/>
      </w:pPr>
      <w:hyperlink xmlns:r="http://schemas.openxmlformats.org/officeDocument/2006/relationships" r:id="rId74446a304b3b20525" w:history="1">
        <w:r>
          <w:rPr>
            <w:rStyle w:val="DefaultParagraphFontPHPDOCX"/>
            <w:rFonts w:ascii="Times New Roman" w:hAnsi="Times New Roman" w:eastAsia="Times New Roman" w:cs="Times New Roman"/>
            <w:color w:val="0000FF"/>
            <w:sz w:val="24"/>
            <w:szCs w:val="24"/>
            <w:u w:val="single" w:color="000000"/>
          </w:rPr>
          <w:t xml:space="preserve">(2)A.1.2._3: Ambulans Sürüş Güvenliği Eğitimine Katılım Sağladık</w:t>
        </w:r>
      </w:hyperlink>
    </w:p>
    <w:p>
      <w:pPr>
        <w:widowControl w:val="on"/>
        <w:pBdr/>
        <w:spacing w:before="240" w:after="240" w:line="240" w:lineRule="auto"/>
        <w:ind w:left="0" w:right="0"/>
        <w:jc w:val="left"/>
      </w:pPr>
      <w:r>
        <w:rPr>
          <w:rFonts w:ascii="Times New Roman" w:hAnsi="Times New Roman" w:eastAsia="Times New Roman" w:cs="Times New Roman"/>
          <w:color w:val="000000"/>
          <w:sz w:val="24"/>
          <w:szCs w:val="24"/>
        </w:rPr>
        <w:t xml:space="preserve"> </w:t>
      </w:r>
    </w:p>
    <w:p>
      <w:pPr>
        <w:widowControl w:val="on"/>
        <w:pBdr/>
        <w:spacing w:before="280" w:after="280" w:line="240" w:lineRule="auto"/>
        <w:ind w:left="0" w:right="0"/>
        <w:jc w:val="left"/>
      </w:pPr>
      <w:r>
        <w:rPr>
          <w:rFonts w:ascii="Times New Roman" w:hAnsi="Times New Roman" w:eastAsia="Times New Roman" w:cs="Times New Roman"/>
          <w:b/>
          <w:bCs/>
          <w:color w:val="000000"/>
          <w:sz w:val="28"/>
          <w:szCs w:val="28"/>
        </w:rPr>
        <w:t xml:space="preserve">A.1.3. Kurumsal dönüşüm kapasitesi</w:t>
      </w:r>
    </w:p>
    <w:p>
      <w:pPr>
        <w:widowControl w:val="on"/>
        <w:pBdr/>
        <w:spacing w:before="240" w:after="240" w:line="240" w:lineRule="auto"/>
        <w:ind w:left="0" w:right="0"/>
        <w:jc w:val="both"/>
      </w:pPr>
      <w:r>
        <w:rPr>
          <w:rFonts w:ascii="Times New Roman" w:hAnsi="Times New Roman" w:eastAsia="Times New Roman" w:cs="Times New Roman"/>
          <w:color w:val="000000"/>
          <w:sz w:val="24"/>
          <w:szCs w:val="24"/>
        </w:rPr>
        <w:t xml:space="preserve">Afet ve acil durum yönetimi alanında, yükseköğretim ekosistemi içindeki değişimleri, küresel eğilimleri, ulusal hedefleri ve paydaş beklentilerini dikkate alarak, Koordinatörlük çevik yönetim yetkinliğine sahiptir. Geleceğe uyum sağlamak için afet ve acil durumlarla ilgili amaç, misyon ve hedefler doğrultusunda birim dönüşümünü sağlamak amacıyla değişim yönetimi, kıyaslama ve yenilik yönetimi gibi yaklaşımlar kullanılır. Bu yaklaşımlar, afet yönetim süreçlerini güçlendirirken, kurumun özgünlüğünü artırarak etkili ve sürdürülebilir bir afet yönetim altyapısı oluşturmayı hedefler.</w:t>
      </w:r>
    </w:p>
    <w:p>
      <w:pPr>
        <w:widowControl w:val="on"/>
        <w:pBdr/>
        <w:spacing w:before="240" w:after="240" w:line="240" w:lineRule="auto"/>
        <w:ind w:left="0" w:right="0"/>
        <w:jc w:val="left"/>
      </w:pPr>
      <w:r>
        <w:rPr>
          <w:rFonts w:ascii="Times New Roman" w:hAnsi="Times New Roman" w:eastAsia="Times New Roman" w:cs="Times New Roman"/>
          <w:b/>
          <w:bCs/>
          <w:color w:val="FF0000"/>
          <w:sz w:val="24"/>
          <w:szCs w:val="24"/>
        </w:rPr>
        <w:t xml:space="preserve">Olgunluk Düzeyi</w:t>
      </w:r>
    </w:p>
    <w:p>
      <w:pPr>
        <w:widowControl w:val="on"/>
        <w:pBdr/>
        <w:spacing w:before="240" w:after="240" w:line="240" w:lineRule="auto"/>
        <w:ind w:left="0" w:right="0"/>
        <w:jc w:val="left"/>
      </w:pPr>
      <w:r>
        <w:rPr>
          <w:rFonts w:ascii="Times New Roman" w:hAnsi="Times New Roman" w:eastAsia="Times New Roman" w:cs="Times New Roman"/>
          <w:color w:val="000000"/>
          <w:sz w:val="24"/>
          <w:szCs w:val="24"/>
        </w:rPr>
        <w:t xml:space="preserve">1 - Kurumda değişim yönetimi bulunmamaktadır.</w:t>
      </w:r>
    </w:p>
    <w:p>
      <w:pPr>
        <w:widowControl w:val="on"/>
        <w:pBdr/>
        <w:spacing w:before="240" w:after="240" w:line="240" w:lineRule="auto"/>
        <w:ind w:left="0" w:right="0"/>
        <w:jc w:val="left"/>
      </w:pPr>
      <w:r>
        <w:rPr>
          <w:rFonts w:ascii="Times New Roman" w:hAnsi="Times New Roman" w:eastAsia="Times New Roman" w:cs="Times New Roman"/>
          <w:color w:val="000000"/>
          <w:sz w:val="24"/>
          <w:szCs w:val="24"/>
        </w:rPr>
        <w:t xml:space="preserve"> </w:t>
      </w:r>
    </w:p>
    <w:p>
      <w:pPr>
        <w:widowControl w:val="on"/>
        <w:pBdr/>
        <w:spacing w:before="280" w:after="280" w:line="240" w:lineRule="auto"/>
        <w:ind w:left="0" w:right="0"/>
        <w:jc w:val="left"/>
      </w:pPr>
      <w:r>
        <w:rPr>
          <w:rFonts w:ascii="Times New Roman" w:hAnsi="Times New Roman" w:eastAsia="Times New Roman" w:cs="Times New Roman"/>
          <w:b/>
          <w:bCs/>
          <w:color w:val="000000"/>
          <w:sz w:val="28"/>
          <w:szCs w:val="28"/>
        </w:rPr>
        <w:t xml:space="preserve">A.1.4. İç kalite güvencesi mekanizmaları</w:t>
      </w:r>
    </w:p>
    <w:p>
      <w:pPr>
        <w:widowControl w:val="on"/>
        <w:pBdr/>
        <w:spacing w:before="240" w:after="240" w:line="240" w:lineRule="auto"/>
        <w:ind w:left="0" w:right="0"/>
        <w:jc w:val="both"/>
      </w:pPr>
      <w:r>
        <w:rPr>
          <w:rFonts w:ascii="Times New Roman" w:hAnsi="Times New Roman" w:eastAsia="Times New Roman" w:cs="Times New Roman"/>
          <w:color w:val="000000"/>
          <w:sz w:val="24"/>
          <w:szCs w:val="24"/>
        </w:rPr>
        <w:t xml:space="preserve">PUKÖ çevrimleri itibarı ile takvim yılı temelinde hangi işlem, süreç, mekanizmaların devreye gireceği planlanmıştır. Gerçekleşen uygulamalar değerlendirilmektedir. Takvim yılı temelinde tasarlanmayan diğer kalite döngülerinin ise tüm katmanları içerdiği kanıtları ile belirtilmiştir, gerçekleşen uygulamalar değerlendirilmektedir. Birime ait kalite güvencesi rehberi gibi, politika ayrıntılarının yer aldığı erişilebilen ve güncellenen doküman hazırlanmaktadır.</w:t>
      </w:r>
    </w:p>
    <w:p>
      <w:pPr>
        <w:widowControl w:val="on"/>
        <w:pBdr/>
        <w:spacing w:before="240" w:after="240" w:line="240" w:lineRule="auto"/>
        <w:ind w:left="0" w:right="0"/>
        <w:jc w:val="left"/>
      </w:pPr>
      <w:r>
        <w:rPr>
          <w:rFonts w:ascii="Times New Roman" w:hAnsi="Times New Roman" w:eastAsia="Times New Roman" w:cs="Times New Roman"/>
          <w:b/>
          <w:bCs/>
          <w:color w:val="FF0000"/>
          <w:sz w:val="24"/>
          <w:szCs w:val="24"/>
        </w:rPr>
        <w:t xml:space="preserve">Olgunluk Düzeyi</w:t>
      </w:r>
    </w:p>
    <w:p>
      <w:pPr>
        <w:widowControl w:val="on"/>
        <w:pBdr/>
        <w:spacing w:before="240" w:after="240" w:line="240" w:lineRule="auto"/>
        <w:ind w:left="0" w:right="0"/>
        <w:jc w:val="left"/>
      </w:pPr>
      <w:r>
        <w:rPr>
          <w:rFonts w:ascii="Times New Roman" w:hAnsi="Times New Roman" w:eastAsia="Times New Roman" w:cs="Times New Roman"/>
          <w:color w:val="000000"/>
          <w:sz w:val="24"/>
          <w:szCs w:val="24"/>
        </w:rPr>
        <w:t xml:space="preserve">1 - Kurumun tanımlanmış bir iç kalite güvencesi sistemi bulunmamaktadır.</w:t>
      </w:r>
    </w:p>
    <w:p>
      <w:pPr>
        <w:widowControl w:val="on"/>
        <w:pBdr/>
        <w:spacing w:before="240" w:after="240" w:line="240" w:lineRule="auto"/>
        <w:ind w:left="0" w:right="0"/>
        <w:jc w:val="left"/>
      </w:pPr>
      <w:r>
        <w:rPr>
          <w:rFonts w:ascii="Times New Roman" w:hAnsi="Times New Roman" w:eastAsia="Times New Roman" w:cs="Times New Roman"/>
          <w:color w:val="000000"/>
          <w:sz w:val="24"/>
          <w:szCs w:val="24"/>
        </w:rPr>
        <w:t xml:space="preserve"> </w:t>
      </w:r>
    </w:p>
    <w:p>
      <w:pPr>
        <w:widowControl w:val="on"/>
        <w:pBdr/>
        <w:spacing w:before="280" w:after="280" w:line="240" w:lineRule="auto"/>
        <w:ind w:left="0" w:right="0"/>
        <w:jc w:val="left"/>
      </w:pPr>
      <w:r>
        <w:rPr>
          <w:rFonts w:ascii="Times New Roman" w:hAnsi="Times New Roman" w:eastAsia="Times New Roman" w:cs="Times New Roman"/>
          <w:b/>
          <w:bCs/>
          <w:color w:val="000000"/>
          <w:sz w:val="28"/>
          <w:szCs w:val="28"/>
        </w:rPr>
        <w:t xml:space="preserve">A.1.5. Kamuoyunu bilgilendirme ve hesap verebilirlik</w:t>
      </w:r>
    </w:p>
    <w:p>
      <w:pPr>
        <w:widowControl w:val="on"/>
        <w:pBdr/>
        <w:spacing w:before="240" w:after="240" w:line="240" w:lineRule="auto"/>
        <w:ind w:left="0" w:right="0"/>
        <w:jc w:val="both"/>
      </w:pPr>
      <w:r>
        <w:rPr>
          <w:rFonts w:ascii="Times New Roman" w:hAnsi="Times New Roman" w:eastAsia="Times New Roman" w:cs="Times New Roman"/>
          <w:color w:val="000000"/>
          <w:sz w:val="24"/>
          <w:szCs w:val="24"/>
        </w:rPr>
        <w:t xml:space="preserve">Kamuoyunu bilgilendirme ilkesel olarak benimsenmiştir, hangi kanalların nasıl kullanılacağı tasarlanmıştır, erişilebilir olarak ilan edilmiştir ve tüm bilgilendirme adımları sistematik olarak atılmaktadır. Birimin internet sayfası doğru, güncel, ilgili ve kolayca erişilebilir bilgiyi vermektedir; bunun sağlanması için gerekli mekanizma mevcuttur. Birimin bölgesindeki dış paydaşları, ilişkili olduğu yerel yönetimler, diğer üniversiteler, kamu kurumu kuruluşları, sivil toplum kuruluşları, sanayi ve yerel halk ile ilişkileri değerlendirilmektedir.</w:t>
      </w:r>
    </w:p>
    <w:p>
      <w:pPr>
        <w:widowControl w:val="on"/>
        <w:pBdr/>
        <w:spacing w:before="240" w:after="240" w:line="240" w:lineRule="auto"/>
        <w:ind w:left="0" w:right="0"/>
        <w:jc w:val="left"/>
      </w:pPr>
      <w:r>
        <w:rPr>
          <w:rFonts w:ascii="Times New Roman" w:hAnsi="Times New Roman" w:eastAsia="Times New Roman" w:cs="Times New Roman"/>
          <w:b/>
          <w:bCs/>
          <w:color w:val="FF0000"/>
          <w:sz w:val="24"/>
          <w:szCs w:val="24"/>
        </w:rPr>
        <w:t xml:space="preserve">Olgunluk Düzeyi</w:t>
      </w:r>
    </w:p>
    <w:p>
      <w:pPr>
        <w:widowControl w:val="on"/>
        <w:pBdr/>
        <w:spacing w:before="240" w:after="240" w:line="240" w:lineRule="auto"/>
        <w:ind w:left="0" w:right="0"/>
        <w:jc w:val="left"/>
      </w:pPr>
      <w:r>
        <w:rPr>
          <w:rFonts w:ascii="Times New Roman" w:hAnsi="Times New Roman" w:eastAsia="Times New Roman" w:cs="Times New Roman"/>
          <w:color w:val="000000"/>
          <w:sz w:val="24"/>
          <w:szCs w:val="24"/>
        </w:rPr>
        <w:t xml:space="preserve">2 - Kurumda şeffaflık ve hesap verebilirlik ilkeleri doğrultusunda kamuoyunu bilgilendirmek üzere tanımlı süreçler bulunmaktadır.</w:t>
      </w:r>
    </w:p>
    <w:p>
      <w:pPr>
        <w:widowControl w:val="on"/>
        <w:pBdr/>
        <w:spacing w:before="240" w:after="240" w:line="240" w:lineRule="auto"/>
        <w:ind w:left="0" w:right="0"/>
        <w:jc w:val="left"/>
      </w:pPr>
      <w:r>
        <w:rPr>
          <w:rFonts w:ascii="Times New Roman" w:hAnsi="Times New Roman" w:eastAsia="Times New Roman" w:cs="Times New Roman"/>
          <w:b/>
          <w:bCs/>
          <w:color w:val="FF0000"/>
          <w:sz w:val="24"/>
          <w:szCs w:val="24"/>
        </w:rPr>
        <w:t xml:space="preserve">Kanıtlar</w:t>
      </w:r>
    </w:p>
    <w:p>
      <w:pPr>
        <w:widowControl w:val="on"/>
        <w:pBdr/>
        <w:spacing w:before="240" w:after="240" w:line="240" w:lineRule="auto"/>
        <w:ind w:left="0" w:right="0"/>
        <w:jc w:val="left"/>
      </w:pPr>
      <w:hyperlink xmlns:r="http://schemas.openxmlformats.org/officeDocument/2006/relationships" r:id="rId30226a304b3b20c41" w:history="1">
        <w:r>
          <w:rPr>
            <w:rStyle w:val="DefaultParagraphFontPHPDOCX"/>
            <w:rFonts w:ascii="Times New Roman" w:hAnsi="Times New Roman" w:eastAsia="Times New Roman" w:cs="Times New Roman"/>
            <w:color w:val="0000FF"/>
            <w:sz w:val="24"/>
            <w:szCs w:val="24"/>
            <w:u w:val="single" w:color="000000"/>
          </w:rPr>
          <w:t xml:space="preserve">(2)A.1.5._1: Afet_Acil_Durum_Koordinatörlüğü_Web_Sitesi</w:t>
        </w:r>
      </w:hyperlink>
    </w:p>
    <w:p>
      <w:pPr>
        <w:widowControl w:val="on"/>
        <w:pBdr/>
        <w:spacing w:before="240" w:after="240" w:line="240" w:lineRule="auto"/>
        <w:ind w:left="0" w:right="0"/>
        <w:jc w:val="left"/>
      </w:pPr>
      <w:r>
        <w:rPr>
          <w:rFonts w:ascii="Times New Roman" w:hAnsi="Times New Roman" w:eastAsia="Times New Roman" w:cs="Times New Roman"/>
          <w:color w:val="000000"/>
          <w:sz w:val="24"/>
          <w:szCs w:val="24"/>
        </w:rPr>
        <w:t xml:space="preserve"> </w:t>
      </w:r>
    </w:p>
    <w:p>
      <w:pPr>
        <w:widowControl w:val="on"/>
        <w:pBdr/>
        <w:spacing w:before="280" w:after="280" w:line="240" w:lineRule="auto"/>
        <w:ind w:left="0" w:right="0"/>
        <w:jc w:val="left"/>
      </w:pPr>
      <w:r>
        <w:rPr>
          <w:rFonts w:ascii="Times New Roman" w:hAnsi="Times New Roman" w:eastAsia="Times New Roman" w:cs="Times New Roman"/>
          <w:b/>
          <w:bCs/>
          <w:color w:val="000000"/>
          <w:sz w:val="28"/>
          <w:szCs w:val="28"/>
        </w:rPr>
        <w:t xml:space="preserve">A.2. Misyon ve Stratejik Amaçlar</w:t>
      </w:r>
      <w:r>
        <w:rPr>
          <w:rFonts w:ascii="Times New Roman" w:hAnsi="Times New Roman" w:eastAsia="Times New Roman" w:cs="Times New Roman"/>
          <w:b/>
          <w:bCs/>
          <w:color w:val="000000"/>
          <w:sz w:val="28"/>
          <w:szCs w:val="28"/>
        </w:rPr>
        <w:br/>
        <w:t xml:space="preserve">A.2.1. Misyon, vizyon ve politikalar</w:t>
      </w:r>
    </w:p>
    <w:p>
      <w:pPr>
        <w:widowControl w:val="on"/>
        <w:pBdr/>
        <w:spacing w:before="240" w:after="240" w:line="240" w:lineRule="auto"/>
        <w:ind w:left="0" w:right="0"/>
        <w:jc w:val="both"/>
      </w:pPr>
      <w:r>
        <w:rPr>
          <w:rFonts w:ascii="Times New Roman" w:hAnsi="Times New Roman" w:eastAsia="Times New Roman" w:cs="Times New Roman"/>
          <w:color w:val="000000"/>
          <w:sz w:val="24"/>
          <w:szCs w:val="24"/>
        </w:rPr>
        <w:t xml:space="preserve">Misyon ve vizyon ifadesi tanımlanmıştır, birim çalışanlarınca bilinir ve paylaşılır. Birime özeldir, sürdürülebilir bir gelecek yaratmak için yol göstericidir. Politika birim çalışanlarınca bilinir ve paylaşılır. Politika belgesi yalın, somut, gerçekçidir.</w:t>
      </w:r>
    </w:p>
    <w:p>
      <w:pPr>
        <w:widowControl w:val="on"/>
        <w:pBdr/>
        <w:spacing w:before="240" w:after="240" w:line="240" w:lineRule="auto"/>
        <w:ind w:left="0" w:right="0"/>
        <w:jc w:val="left"/>
      </w:pPr>
      <w:r>
        <w:rPr>
          <w:rFonts w:ascii="Times New Roman" w:hAnsi="Times New Roman" w:eastAsia="Times New Roman" w:cs="Times New Roman"/>
          <w:b/>
          <w:bCs/>
          <w:color w:val="FF0000"/>
          <w:sz w:val="24"/>
          <w:szCs w:val="24"/>
        </w:rPr>
        <w:t xml:space="preserve">Olgunluk Düzeyi</w:t>
      </w:r>
    </w:p>
    <w:p>
      <w:pPr>
        <w:widowControl w:val="on"/>
        <w:pBdr/>
        <w:spacing w:before="240" w:after="240" w:line="240" w:lineRule="auto"/>
        <w:ind w:left="0" w:right="0"/>
        <w:jc w:val="left"/>
      </w:pPr>
      <w:r>
        <w:rPr>
          <w:rFonts w:ascii="Times New Roman" w:hAnsi="Times New Roman" w:eastAsia="Times New Roman" w:cs="Times New Roman"/>
          <w:color w:val="000000"/>
          <w:sz w:val="24"/>
          <w:szCs w:val="24"/>
        </w:rPr>
        <w:t xml:space="preserve">2 - Kurumun tanımlanmış ve kuruma özgü misyon, vizyon ve politikaları bulunmaktadır.</w:t>
      </w:r>
    </w:p>
    <w:p>
      <w:pPr>
        <w:widowControl w:val="on"/>
        <w:pBdr/>
        <w:spacing w:before="240" w:after="240" w:line="240" w:lineRule="auto"/>
        <w:ind w:left="0" w:right="0"/>
        <w:jc w:val="left"/>
      </w:pPr>
      <w:r>
        <w:rPr>
          <w:rFonts w:ascii="Times New Roman" w:hAnsi="Times New Roman" w:eastAsia="Times New Roman" w:cs="Times New Roman"/>
          <w:b/>
          <w:bCs/>
          <w:color w:val="FF0000"/>
          <w:sz w:val="24"/>
          <w:szCs w:val="24"/>
        </w:rPr>
        <w:t xml:space="preserve">Kanıtlar</w:t>
      </w:r>
    </w:p>
    <w:p>
      <w:pPr>
        <w:widowControl w:val="on"/>
        <w:pBdr/>
        <w:spacing w:before="240" w:after="240" w:line="240" w:lineRule="auto"/>
        <w:ind w:left="0" w:right="0"/>
        <w:jc w:val="left"/>
      </w:pPr>
      <w:hyperlink xmlns:r="http://schemas.openxmlformats.org/officeDocument/2006/relationships" r:id="rId20596a304b3b20f6d" w:history="1">
        <w:r>
          <w:rPr>
            <w:rStyle w:val="DefaultParagraphFontPHPDOCX"/>
            <w:rFonts w:ascii="Times New Roman" w:hAnsi="Times New Roman" w:eastAsia="Times New Roman" w:cs="Times New Roman"/>
            <w:color w:val="0000FF"/>
            <w:sz w:val="24"/>
            <w:szCs w:val="24"/>
            <w:u w:val="single" w:color="000000"/>
          </w:rPr>
          <w:t xml:space="preserve">(2)A.2.1._1: Misyon_Vizyon</w:t>
        </w:r>
      </w:hyperlink>
    </w:p>
    <w:p>
      <w:pPr>
        <w:widowControl w:val="on"/>
        <w:pBdr/>
        <w:spacing w:before="240" w:after="240" w:line="240" w:lineRule="auto"/>
        <w:ind w:left="0" w:right="0"/>
        <w:jc w:val="left"/>
      </w:pPr>
      <w:hyperlink xmlns:r="http://schemas.openxmlformats.org/officeDocument/2006/relationships" r:id="rId85796a304b3b20fdf" w:history="1">
        <w:r>
          <w:rPr>
            <w:rStyle w:val="DefaultParagraphFontPHPDOCX"/>
            <w:rFonts w:ascii="Times New Roman" w:hAnsi="Times New Roman" w:eastAsia="Times New Roman" w:cs="Times New Roman"/>
            <w:color w:val="0000FF"/>
            <w:sz w:val="24"/>
            <w:szCs w:val="24"/>
            <w:u w:val="single" w:color="000000"/>
          </w:rPr>
          <w:t xml:space="preserve">(2)A.2.1._2: Yönerge</w:t>
        </w:r>
      </w:hyperlink>
    </w:p>
    <w:p>
      <w:pPr>
        <w:widowControl w:val="on"/>
        <w:pBdr/>
        <w:spacing w:before="240" w:after="240" w:line="240" w:lineRule="auto"/>
        <w:ind w:left="0" w:right="0"/>
        <w:jc w:val="left"/>
      </w:pPr>
      <w:r>
        <w:rPr>
          <w:rFonts w:ascii="Times New Roman" w:hAnsi="Times New Roman" w:eastAsia="Times New Roman" w:cs="Times New Roman"/>
          <w:color w:val="000000"/>
          <w:sz w:val="24"/>
          <w:szCs w:val="24"/>
        </w:rPr>
        <w:t xml:space="preserve"> </w:t>
      </w:r>
    </w:p>
    <w:p>
      <w:pPr>
        <w:widowControl w:val="on"/>
        <w:pBdr/>
        <w:spacing w:before="280" w:after="280" w:line="240" w:lineRule="auto"/>
        <w:ind w:left="0" w:right="0"/>
        <w:jc w:val="left"/>
      </w:pPr>
      <w:r>
        <w:rPr>
          <w:rFonts w:ascii="Times New Roman" w:hAnsi="Times New Roman" w:eastAsia="Times New Roman" w:cs="Times New Roman"/>
          <w:b/>
          <w:bCs/>
          <w:color w:val="000000"/>
          <w:sz w:val="28"/>
          <w:szCs w:val="28"/>
        </w:rPr>
        <w:t xml:space="preserve">A.2.2. Stratejik amaç ve hedefler</w:t>
      </w:r>
    </w:p>
    <w:p>
      <w:pPr>
        <w:widowControl w:val="on"/>
        <w:pBdr/>
        <w:spacing w:before="240" w:after="240" w:line="240" w:lineRule="auto"/>
        <w:ind w:left="0" w:right="0"/>
        <w:jc w:val="both"/>
      </w:pPr>
      <w:r>
        <w:rPr>
          <w:rFonts w:ascii="Times New Roman" w:hAnsi="Times New Roman" w:eastAsia="Times New Roman" w:cs="Times New Roman"/>
          <w:color w:val="000000"/>
          <w:sz w:val="24"/>
          <w:szCs w:val="24"/>
        </w:rPr>
        <w:t xml:space="preserve">Stratejik Plan kültürü ve geleneği vardır. Tüm paydaşların görüşü alınarak (özellikle stratejik paydaşlar) süreç tamamlanacaktır.</w:t>
      </w:r>
    </w:p>
    <w:p>
      <w:pPr>
        <w:widowControl w:val="on"/>
        <w:pBdr/>
        <w:spacing w:before="240" w:after="240" w:line="240" w:lineRule="auto"/>
        <w:ind w:left="0" w:right="0"/>
        <w:jc w:val="left"/>
      </w:pPr>
      <w:r>
        <w:rPr>
          <w:rFonts w:ascii="Times New Roman" w:hAnsi="Times New Roman" w:eastAsia="Times New Roman" w:cs="Times New Roman"/>
          <w:b/>
          <w:bCs/>
          <w:color w:val="FF0000"/>
          <w:sz w:val="24"/>
          <w:szCs w:val="24"/>
        </w:rPr>
        <w:t xml:space="preserve">Olgunluk Düzeyi</w:t>
      </w:r>
    </w:p>
    <w:p>
      <w:pPr>
        <w:widowControl w:val="on"/>
        <w:pBdr/>
        <w:spacing w:before="240" w:after="240" w:line="240" w:lineRule="auto"/>
        <w:ind w:left="0" w:right="0"/>
        <w:jc w:val="left"/>
      </w:pPr>
      <w:r>
        <w:rPr>
          <w:rFonts w:ascii="Times New Roman" w:hAnsi="Times New Roman" w:eastAsia="Times New Roman" w:cs="Times New Roman"/>
          <w:color w:val="000000"/>
          <w:sz w:val="24"/>
          <w:szCs w:val="24"/>
        </w:rPr>
        <w:t xml:space="preserve">2 - Kurumun ilan edilmiş bir stratejik planı bulunmaktadır.</w:t>
      </w:r>
    </w:p>
    <w:p>
      <w:pPr>
        <w:widowControl w:val="on"/>
        <w:pBdr/>
        <w:spacing w:before="240" w:after="240" w:line="240" w:lineRule="auto"/>
        <w:ind w:left="0" w:right="0"/>
        <w:jc w:val="left"/>
      </w:pPr>
      <w:r>
        <w:rPr>
          <w:rFonts w:ascii="Times New Roman" w:hAnsi="Times New Roman" w:eastAsia="Times New Roman" w:cs="Times New Roman"/>
          <w:b/>
          <w:bCs/>
          <w:color w:val="FF0000"/>
          <w:sz w:val="24"/>
          <w:szCs w:val="24"/>
        </w:rPr>
        <w:t xml:space="preserve">Kanıtlar</w:t>
      </w:r>
    </w:p>
    <w:p>
      <w:pPr>
        <w:widowControl w:val="on"/>
        <w:pBdr/>
        <w:spacing w:before="240" w:after="240" w:line="240" w:lineRule="auto"/>
        <w:ind w:left="0" w:right="0"/>
        <w:jc w:val="left"/>
      </w:pPr>
      <w:hyperlink xmlns:r="http://schemas.openxmlformats.org/officeDocument/2006/relationships" r:id="rId28296a304b3b212ca" w:history="1">
        <w:r>
          <w:rPr>
            <w:rStyle w:val="DefaultParagraphFontPHPDOCX"/>
            <w:rFonts w:ascii="Times New Roman" w:hAnsi="Times New Roman" w:eastAsia="Times New Roman" w:cs="Times New Roman"/>
            <w:color w:val="0000FF"/>
            <w:sz w:val="24"/>
            <w:szCs w:val="24"/>
            <w:u w:val="single" w:color="000000"/>
          </w:rPr>
          <w:t xml:space="preserve">(2)A.2.2._1: Toplumsal_Katkı_Stratejilerimiz</w:t>
        </w:r>
      </w:hyperlink>
    </w:p>
    <w:p>
      <w:pPr>
        <w:widowControl w:val="on"/>
        <w:pBdr/>
        <w:spacing w:before="240" w:after="240" w:line="240" w:lineRule="auto"/>
        <w:ind w:left="0" w:right="0"/>
        <w:jc w:val="left"/>
      </w:pPr>
      <w:r>
        <w:rPr>
          <w:rFonts w:ascii="Times New Roman" w:hAnsi="Times New Roman" w:eastAsia="Times New Roman" w:cs="Times New Roman"/>
          <w:color w:val="000000"/>
          <w:sz w:val="24"/>
          <w:szCs w:val="24"/>
        </w:rPr>
        <w:t xml:space="preserve"> </w:t>
      </w:r>
    </w:p>
    <w:p>
      <w:pPr>
        <w:widowControl w:val="on"/>
        <w:pBdr/>
        <w:spacing w:before="280" w:after="280" w:line="240" w:lineRule="auto"/>
        <w:ind w:left="0" w:right="0"/>
        <w:jc w:val="left"/>
      </w:pPr>
      <w:r>
        <w:rPr>
          <w:rFonts w:ascii="Times New Roman" w:hAnsi="Times New Roman" w:eastAsia="Times New Roman" w:cs="Times New Roman"/>
          <w:b/>
          <w:bCs/>
          <w:color w:val="000000"/>
          <w:sz w:val="28"/>
          <w:szCs w:val="28"/>
        </w:rPr>
        <w:t xml:space="preserve">A.2.3. Performans yönetimi</w:t>
      </w:r>
    </w:p>
    <w:p>
      <w:pPr>
        <w:widowControl w:val="on"/>
        <w:pBdr/>
        <w:spacing w:before="240" w:after="240" w:line="240" w:lineRule="auto"/>
        <w:ind w:left="0" w:right="0"/>
        <w:jc w:val="both"/>
      </w:pPr>
      <w:r>
        <w:rPr>
          <w:rFonts w:ascii="Times New Roman" w:hAnsi="Times New Roman" w:eastAsia="Times New Roman" w:cs="Times New Roman"/>
          <w:color w:val="000000"/>
          <w:sz w:val="24"/>
          <w:szCs w:val="24"/>
        </w:rPr>
        <w:t xml:space="preserve">Birimde performans yönetim sistemleri, bütünsel bir yaklaşımla ele alınarak stratejik amaçlar doğrultusunda sürekli iyileştirme ve kurumsal gelişim sağlamak amacıyla planlanmaktadır. Bu sistemlerin, birimin geleceğe hazırlanmasına katkıda bulunacak şekilde yapılandırılması hedeflenmektedir. Performans yönetiminin doğru ve güvenilir olması için bilişim sistemleri ile entegrasyon süreci planlanmakta olup, sistemin etkinliğini artıracak dijital altyapılar oluşturulacaktır. Performans yönetimi, birimin stratejik bakış açısını yansıtacak şekilde süreç odaklı ve paydaş katılımına dayalı bir modelle tasarlanacaktır. Planlama sürecinde, birimin tüm temel etkinliklerini kapsayacak şekilde kurumsal performans göstergeleri (genel, anahtar, uzaktan eğitim vb.) tanımlanacak ve ilgili paydaşlarla paylaşılacaktır. Performans göstergelerinin iç kalite güvencesi sistemi ile nasıl ilişkilendirileceği belirlenerek yazılı hale getirilecektir. Ayrıca, performans yönetim sisteminin karar alma süreçlerine etkisinin izlenmesi amacıyla veri toplama ve analiz mekanizmaları oluşturulacaktır. Yıllar içindeki değişimlerin takip edilmesi ve bu izlemenin sonuçlarının kayıt altına alınarak karar süreçlerinde etkin şekilde kullanılması için gerekli planlamalar yapılacaktır.</w:t>
      </w:r>
    </w:p>
    <w:p>
      <w:pPr>
        <w:widowControl w:val="on"/>
        <w:pBdr/>
        <w:spacing w:before="240" w:after="240" w:line="240" w:lineRule="auto"/>
        <w:ind w:left="0" w:right="0"/>
        <w:jc w:val="left"/>
      </w:pPr>
      <w:r>
        <w:rPr>
          <w:rFonts w:ascii="Times New Roman" w:hAnsi="Times New Roman" w:eastAsia="Times New Roman" w:cs="Times New Roman"/>
          <w:b/>
          <w:bCs/>
          <w:color w:val="FF0000"/>
          <w:sz w:val="24"/>
          <w:szCs w:val="24"/>
        </w:rPr>
        <w:t xml:space="preserve">Olgunluk Düzeyi</w:t>
      </w:r>
    </w:p>
    <w:p>
      <w:pPr>
        <w:widowControl w:val="on"/>
        <w:pBdr/>
        <w:spacing w:before="240" w:after="240" w:line="240" w:lineRule="auto"/>
        <w:ind w:left="0" w:right="0"/>
        <w:jc w:val="left"/>
      </w:pPr>
      <w:r>
        <w:rPr>
          <w:rFonts w:ascii="Times New Roman" w:hAnsi="Times New Roman" w:eastAsia="Times New Roman" w:cs="Times New Roman"/>
          <w:color w:val="000000"/>
          <w:sz w:val="24"/>
          <w:szCs w:val="24"/>
        </w:rPr>
        <w:t xml:space="preserve">1 - Kurumda performans yönetimi bulunmamaktadır.</w:t>
      </w:r>
    </w:p>
    <w:p>
      <w:pPr>
        <w:widowControl w:val="on"/>
        <w:pBdr/>
        <w:spacing w:before="240" w:after="240" w:line="240" w:lineRule="auto"/>
        <w:ind w:left="0" w:right="0"/>
        <w:jc w:val="left"/>
      </w:pPr>
      <w:r>
        <w:rPr>
          <w:rFonts w:ascii="Times New Roman" w:hAnsi="Times New Roman" w:eastAsia="Times New Roman" w:cs="Times New Roman"/>
          <w:color w:val="000000"/>
          <w:sz w:val="24"/>
          <w:szCs w:val="24"/>
        </w:rPr>
        <w:t xml:space="preserve"> </w:t>
      </w:r>
    </w:p>
    <w:p>
      <w:pPr>
        <w:widowControl w:val="on"/>
        <w:pBdr/>
        <w:spacing w:before="280" w:after="280" w:line="240" w:lineRule="auto"/>
        <w:ind w:left="0" w:right="0"/>
        <w:jc w:val="left"/>
      </w:pPr>
      <w:r>
        <w:rPr>
          <w:rFonts w:ascii="Times New Roman" w:hAnsi="Times New Roman" w:eastAsia="Times New Roman" w:cs="Times New Roman"/>
          <w:b/>
          <w:bCs/>
          <w:color w:val="000000"/>
          <w:sz w:val="28"/>
          <w:szCs w:val="28"/>
        </w:rPr>
        <w:t xml:space="preserve">A.3. Yönetim Sistemleri</w:t>
      </w:r>
      <w:r>
        <w:rPr>
          <w:rFonts w:ascii="Times New Roman" w:hAnsi="Times New Roman" w:eastAsia="Times New Roman" w:cs="Times New Roman"/>
          <w:b/>
          <w:bCs/>
          <w:color w:val="000000"/>
          <w:sz w:val="28"/>
          <w:szCs w:val="28"/>
        </w:rPr>
        <w:br/>
        <w:t xml:space="preserve">A.3.1. Bilgi yönetim sistemi</w:t>
      </w:r>
    </w:p>
    <w:p>
      <w:pPr>
        <w:widowControl w:val="on"/>
        <w:pBdr/>
        <w:spacing w:before="240" w:after="240" w:line="240" w:lineRule="auto"/>
        <w:ind w:left="0" w:right="0"/>
        <w:jc w:val="both"/>
      </w:pPr>
      <w:r>
        <w:rPr>
          <w:rFonts w:ascii="Times New Roman" w:hAnsi="Times New Roman" w:eastAsia="Times New Roman" w:cs="Times New Roman"/>
          <w:color w:val="000000"/>
          <w:sz w:val="24"/>
          <w:szCs w:val="24"/>
        </w:rPr>
        <w:t xml:space="preserve">Birimin önemli etkinlikleri ve süreçlerine ilişkin veriler toplanmakta, analiz edilmekte, raporlanmakta ve stratejik yönetim için kullanılmaktadır. Akademik ve idari birimlerin kullandıkları Bilgi Yönetim Sistemi entegredir ve kalite yönetim süreçlerini beslemektedir. Trabzon üniversitesinin oluşturmuş olduğu Kurumsal veri yönetim sistemi ile ilişkin veriler toplanmakta raporlanmakta ve stratejik yönetim için kullanılmaktadır.</w:t>
      </w:r>
    </w:p>
    <w:p>
      <w:pPr>
        <w:widowControl w:val="on"/>
        <w:pBdr/>
        <w:spacing w:before="240" w:after="240" w:line="240" w:lineRule="auto"/>
        <w:ind w:left="0" w:right="0"/>
        <w:jc w:val="left"/>
      </w:pPr>
      <w:r>
        <w:rPr>
          <w:rFonts w:ascii="Times New Roman" w:hAnsi="Times New Roman" w:eastAsia="Times New Roman" w:cs="Times New Roman"/>
          <w:b/>
          <w:bCs/>
          <w:color w:val="FF0000"/>
          <w:sz w:val="24"/>
          <w:szCs w:val="24"/>
        </w:rPr>
        <w:t xml:space="preserve">Olgunluk Düzeyi</w:t>
      </w:r>
    </w:p>
    <w:p>
      <w:pPr>
        <w:widowControl w:val="on"/>
        <w:pBdr/>
        <w:spacing w:before="240" w:after="240" w:line="240" w:lineRule="auto"/>
        <w:ind w:left="0" w:right="0"/>
        <w:jc w:val="left"/>
      </w:pPr>
      <w:r>
        <w:rPr>
          <w:rFonts w:ascii="Times New Roman" w:hAnsi="Times New Roman" w:eastAsia="Times New Roman" w:cs="Times New Roman"/>
          <w:color w:val="000000"/>
          <w:sz w:val="24"/>
          <w:szCs w:val="24"/>
        </w:rPr>
        <w:t xml:space="preserve">2 - Kurumda kurumsal bilginin edinimi, saklanması, kullanılması, işlenmesi ve değerlendirilmesine destek olacak bilgi yönetim sistemleri oluşturulmuştur. </w:t>
      </w:r>
    </w:p>
    <w:p>
      <w:pPr>
        <w:widowControl w:val="on"/>
        <w:pBdr/>
        <w:spacing w:before="240" w:after="240" w:line="240" w:lineRule="auto"/>
        <w:ind w:left="0" w:right="0"/>
        <w:jc w:val="left"/>
      </w:pPr>
      <w:r>
        <w:rPr>
          <w:rFonts w:ascii="Times New Roman" w:hAnsi="Times New Roman" w:eastAsia="Times New Roman" w:cs="Times New Roman"/>
          <w:b/>
          <w:bCs/>
          <w:color w:val="FF0000"/>
          <w:sz w:val="24"/>
          <w:szCs w:val="24"/>
        </w:rPr>
        <w:t xml:space="preserve">Kanıtlar</w:t>
      </w:r>
    </w:p>
    <w:p>
      <w:pPr>
        <w:widowControl w:val="on"/>
        <w:pBdr/>
        <w:spacing w:before="240" w:after="240" w:line="240" w:lineRule="auto"/>
        <w:ind w:left="0" w:right="0"/>
        <w:jc w:val="left"/>
      </w:pPr>
      <w:hyperlink xmlns:r="http://schemas.openxmlformats.org/officeDocument/2006/relationships" r:id="rId24146a304b3b2180d" w:history="1">
        <w:r>
          <w:rPr>
            <w:rStyle w:val="DefaultParagraphFontPHPDOCX"/>
            <w:rFonts w:ascii="Times New Roman" w:hAnsi="Times New Roman" w:eastAsia="Times New Roman" w:cs="Times New Roman"/>
            <w:color w:val="0000FF"/>
            <w:sz w:val="24"/>
            <w:szCs w:val="24"/>
            <w:u w:val="single" w:color="000000"/>
          </w:rPr>
          <w:t xml:space="preserve">(2)A.3.1._1: Trabzon_Üniversitesi_Afet_ve_Acil_Durum_Koordinatörlüğü_Etkinlik_Analizi</w:t>
        </w:r>
      </w:hyperlink>
    </w:p>
    <w:p>
      <w:pPr>
        <w:widowControl w:val="on"/>
        <w:pBdr/>
        <w:spacing w:before="240" w:after="240" w:line="240" w:lineRule="auto"/>
        <w:ind w:left="0" w:right="0"/>
        <w:jc w:val="left"/>
      </w:pPr>
      <w:r>
        <w:rPr>
          <w:rFonts w:ascii="Times New Roman" w:hAnsi="Times New Roman" w:eastAsia="Times New Roman" w:cs="Times New Roman"/>
          <w:color w:val="000000"/>
          <w:sz w:val="24"/>
          <w:szCs w:val="24"/>
        </w:rPr>
        <w:t xml:space="preserve"> </w:t>
      </w:r>
    </w:p>
    <w:p>
      <w:pPr>
        <w:widowControl w:val="on"/>
        <w:pBdr/>
        <w:spacing w:before="280" w:after="280" w:line="240" w:lineRule="auto"/>
        <w:ind w:left="0" w:right="0"/>
        <w:jc w:val="left"/>
      </w:pPr>
      <w:r>
        <w:rPr>
          <w:rFonts w:ascii="Times New Roman" w:hAnsi="Times New Roman" w:eastAsia="Times New Roman" w:cs="Times New Roman"/>
          <w:b/>
          <w:bCs/>
          <w:color w:val="000000"/>
          <w:sz w:val="28"/>
          <w:szCs w:val="28"/>
        </w:rPr>
        <w:t xml:space="preserve">A.3.2. İnsan kaynakları yönetimi</w:t>
      </w:r>
    </w:p>
    <w:p>
      <w:pPr>
        <w:widowControl w:val="on"/>
        <w:pBdr/>
        <w:spacing w:before="240" w:after="240" w:line="240" w:lineRule="auto"/>
        <w:ind w:left="0" w:right="0"/>
        <w:jc w:val="both"/>
      </w:pPr>
      <w:r>
        <w:rPr>
          <w:rFonts w:ascii="Times New Roman" w:hAnsi="Times New Roman" w:eastAsia="Times New Roman" w:cs="Times New Roman"/>
          <w:color w:val="000000"/>
          <w:sz w:val="24"/>
          <w:szCs w:val="24"/>
        </w:rPr>
        <w:t xml:space="preserve">Birimde insan kaynakları gücü, akademik ve idari personelden oluşmaktadır. Şeffaf bir şekilde yürütülen bu süreçler, birimdeki herkes tarafından bilinmekte ve takip edilmektedir. Ayrıca, teknik personel alımı da hedeflenmektedir.</w:t>
      </w:r>
    </w:p>
    <w:p>
      <w:pPr>
        <w:widowControl w:val="on"/>
        <w:pBdr/>
        <w:spacing w:before="240" w:after="240" w:line="240" w:lineRule="auto"/>
        <w:ind w:left="0" w:right="0"/>
        <w:jc w:val="left"/>
      </w:pPr>
      <w:r>
        <w:rPr>
          <w:rFonts w:ascii="Times New Roman" w:hAnsi="Times New Roman" w:eastAsia="Times New Roman" w:cs="Times New Roman"/>
          <w:b/>
          <w:bCs/>
          <w:color w:val="FF0000"/>
          <w:sz w:val="24"/>
          <w:szCs w:val="24"/>
        </w:rPr>
        <w:t xml:space="preserve">Olgunluk Düzeyi</w:t>
      </w:r>
    </w:p>
    <w:p>
      <w:pPr>
        <w:widowControl w:val="on"/>
        <w:pBdr/>
        <w:spacing w:before="240" w:after="240" w:line="240" w:lineRule="auto"/>
        <w:ind w:left="0" w:right="0"/>
        <w:jc w:val="left"/>
      </w:pPr>
      <w:r>
        <w:rPr>
          <w:rFonts w:ascii="Times New Roman" w:hAnsi="Times New Roman" w:eastAsia="Times New Roman" w:cs="Times New Roman"/>
          <w:color w:val="000000"/>
          <w:sz w:val="24"/>
          <w:szCs w:val="24"/>
        </w:rPr>
        <w:t xml:space="preserve">1 - Kurumda insan kaynakları yönetimine ilişkin tanımlı süreçler bulunmamaktadır.</w:t>
      </w:r>
    </w:p>
    <w:p>
      <w:pPr>
        <w:widowControl w:val="on"/>
        <w:pBdr/>
        <w:spacing w:before="240" w:after="240" w:line="240" w:lineRule="auto"/>
        <w:ind w:left="0" w:right="0"/>
        <w:jc w:val="left"/>
      </w:pPr>
      <w:r>
        <w:rPr>
          <w:rFonts w:ascii="Times New Roman" w:hAnsi="Times New Roman" w:eastAsia="Times New Roman" w:cs="Times New Roman"/>
          <w:color w:val="000000"/>
          <w:sz w:val="24"/>
          <w:szCs w:val="24"/>
        </w:rPr>
        <w:t xml:space="preserve"> </w:t>
      </w:r>
    </w:p>
    <w:p>
      <w:pPr>
        <w:widowControl w:val="on"/>
        <w:pBdr/>
        <w:spacing w:before="280" w:after="280" w:line="240" w:lineRule="auto"/>
        <w:ind w:left="0" w:right="0"/>
        <w:jc w:val="left"/>
      </w:pPr>
      <w:r>
        <w:rPr>
          <w:rFonts w:ascii="Times New Roman" w:hAnsi="Times New Roman" w:eastAsia="Times New Roman" w:cs="Times New Roman"/>
          <w:b/>
          <w:bCs/>
          <w:color w:val="000000"/>
          <w:sz w:val="28"/>
          <w:szCs w:val="28"/>
        </w:rPr>
        <w:t xml:space="preserve">A.3.3. Finansal yönetim</w:t>
      </w:r>
    </w:p>
    <w:p>
      <w:pPr>
        <w:widowControl w:val="on"/>
        <w:pBdr/>
        <w:spacing w:before="240" w:after="240" w:line="240" w:lineRule="auto"/>
        <w:ind w:left="0" w:right="0"/>
        <w:jc w:val="both"/>
      </w:pPr>
      <w:r>
        <w:rPr>
          <w:rFonts w:ascii="Times New Roman" w:hAnsi="Times New Roman" w:eastAsia="Times New Roman" w:cs="Times New Roman"/>
          <w:color w:val="000000"/>
          <w:sz w:val="24"/>
          <w:szCs w:val="24"/>
        </w:rPr>
        <w:t xml:space="preserve">Bu kapsamda herhangi bir çalışma yapılmamıştır.</w:t>
      </w:r>
    </w:p>
    <w:p>
      <w:pPr>
        <w:widowControl w:val="on"/>
        <w:pBdr/>
        <w:spacing w:before="240" w:after="240" w:line="240" w:lineRule="auto"/>
        <w:ind w:left="0" w:right="0"/>
        <w:jc w:val="left"/>
      </w:pPr>
      <w:r>
        <w:rPr>
          <w:rFonts w:ascii="Times New Roman" w:hAnsi="Times New Roman" w:eastAsia="Times New Roman" w:cs="Times New Roman"/>
          <w:b/>
          <w:bCs/>
          <w:color w:val="FF0000"/>
          <w:sz w:val="24"/>
          <w:szCs w:val="24"/>
        </w:rPr>
        <w:t xml:space="preserve">Olgunluk Düzeyi</w:t>
      </w:r>
    </w:p>
    <w:p>
      <w:pPr>
        <w:widowControl w:val="on"/>
        <w:pBdr/>
        <w:spacing w:before="240" w:after="240" w:line="240" w:lineRule="auto"/>
        <w:ind w:left="0" w:right="0"/>
        <w:jc w:val="left"/>
      </w:pPr>
      <w:r>
        <w:rPr>
          <w:rFonts w:ascii="Times New Roman" w:hAnsi="Times New Roman" w:eastAsia="Times New Roman" w:cs="Times New Roman"/>
          <w:color w:val="000000"/>
          <w:sz w:val="24"/>
          <w:szCs w:val="24"/>
        </w:rPr>
        <w:t xml:space="preserve">1 - Kurumda finansal kaynakların yönetimine ilişkin tanımlı süreçler bulunmamaktadır.</w:t>
      </w:r>
    </w:p>
    <w:p>
      <w:pPr>
        <w:widowControl w:val="on"/>
        <w:pBdr/>
        <w:spacing w:before="240" w:after="240" w:line="240" w:lineRule="auto"/>
        <w:ind w:left="0" w:right="0"/>
        <w:jc w:val="left"/>
      </w:pPr>
      <w:r>
        <w:rPr>
          <w:rFonts w:ascii="Times New Roman" w:hAnsi="Times New Roman" w:eastAsia="Times New Roman" w:cs="Times New Roman"/>
          <w:color w:val="000000"/>
          <w:sz w:val="24"/>
          <w:szCs w:val="24"/>
        </w:rPr>
        <w:t xml:space="preserve"> </w:t>
      </w:r>
    </w:p>
    <w:p>
      <w:pPr>
        <w:widowControl w:val="on"/>
        <w:pBdr/>
        <w:spacing w:before="280" w:after="280" w:line="240" w:lineRule="auto"/>
        <w:ind w:left="0" w:right="0"/>
        <w:jc w:val="left"/>
      </w:pPr>
      <w:r>
        <w:rPr>
          <w:rFonts w:ascii="Times New Roman" w:hAnsi="Times New Roman" w:eastAsia="Times New Roman" w:cs="Times New Roman"/>
          <w:b/>
          <w:bCs/>
          <w:color w:val="000000"/>
          <w:sz w:val="28"/>
          <w:szCs w:val="28"/>
        </w:rPr>
        <w:t xml:space="preserve">A.3.4. Süreç yönetimi</w:t>
      </w:r>
    </w:p>
    <w:p>
      <w:pPr>
        <w:widowControl w:val="on"/>
        <w:pBdr/>
        <w:spacing w:before="240" w:after="240" w:line="240" w:lineRule="auto"/>
        <w:ind w:left="0" w:right="0"/>
        <w:jc w:val="both"/>
      </w:pPr>
      <w:r>
        <w:rPr>
          <w:rFonts w:ascii="Times New Roman" w:hAnsi="Times New Roman" w:eastAsia="Times New Roman" w:cs="Times New Roman"/>
          <w:color w:val="000000"/>
          <w:sz w:val="24"/>
          <w:szCs w:val="24"/>
        </w:rPr>
        <w:t xml:space="preserve">Koordinatörlükte süreç yönetimi mekanizmaları izlenmekte ve iç paydaş olan Merkez Yönetim Kurulu ile birlikte değerlendirilip iyileştirilmesi planlanmaktadır</w:t>
      </w:r>
    </w:p>
    <w:p>
      <w:pPr>
        <w:widowControl w:val="on"/>
        <w:pBdr/>
        <w:spacing w:before="240" w:after="240" w:line="240" w:lineRule="auto"/>
        <w:ind w:left="0" w:right="0"/>
        <w:jc w:val="left"/>
      </w:pPr>
      <w:r>
        <w:rPr>
          <w:rFonts w:ascii="Times New Roman" w:hAnsi="Times New Roman" w:eastAsia="Times New Roman" w:cs="Times New Roman"/>
          <w:b/>
          <w:bCs/>
          <w:color w:val="FF0000"/>
          <w:sz w:val="24"/>
          <w:szCs w:val="24"/>
        </w:rPr>
        <w:t xml:space="preserve">Olgunluk Düzeyi</w:t>
      </w:r>
    </w:p>
    <w:p>
      <w:pPr>
        <w:widowControl w:val="on"/>
        <w:pBdr/>
        <w:spacing w:before="240" w:after="240" w:line="240" w:lineRule="auto"/>
        <w:ind w:left="0" w:right="0"/>
        <w:jc w:val="left"/>
      </w:pPr>
      <w:r>
        <w:rPr>
          <w:rFonts w:ascii="Times New Roman" w:hAnsi="Times New Roman" w:eastAsia="Times New Roman" w:cs="Times New Roman"/>
          <w:color w:val="000000"/>
          <w:sz w:val="24"/>
          <w:szCs w:val="24"/>
        </w:rPr>
        <w:t xml:space="preserve">1 - Kurumda eğitim ve öğretim, araştırma ve geliştirme, toplumsal katkı ve yönetim sistemine ilişkin süreçler tanımlanmamıştır.</w:t>
      </w:r>
    </w:p>
    <w:p>
      <w:pPr>
        <w:widowControl w:val="on"/>
        <w:pBdr/>
        <w:spacing w:before="240" w:after="240" w:line="240" w:lineRule="auto"/>
        <w:ind w:left="0" w:right="0"/>
        <w:jc w:val="left"/>
      </w:pPr>
      <w:r>
        <w:rPr>
          <w:rFonts w:ascii="Times New Roman" w:hAnsi="Times New Roman" w:eastAsia="Times New Roman" w:cs="Times New Roman"/>
          <w:color w:val="000000"/>
          <w:sz w:val="24"/>
          <w:szCs w:val="24"/>
        </w:rPr>
        <w:t xml:space="preserve"> </w:t>
      </w:r>
    </w:p>
    <w:p>
      <w:pPr>
        <w:widowControl w:val="on"/>
        <w:pBdr/>
        <w:spacing w:before="280" w:after="280" w:line="240" w:lineRule="auto"/>
        <w:ind w:left="0" w:right="0"/>
        <w:jc w:val="left"/>
      </w:pPr>
      <w:r>
        <w:rPr>
          <w:rFonts w:ascii="Times New Roman" w:hAnsi="Times New Roman" w:eastAsia="Times New Roman" w:cs="Times New Roman"/>
          <w:b/>
          <w:bCs/>
          <w:color w:val="000000"/>
          <w:sz w:val="28"/>
          <w:szCs w:val="28"/>
        </w:rPr>
        <w:t xml:space="preserve">A.4. Paydaş Katılımı</w:t>
      </w:r>
      <w:r>
        <w:rPr>
          <w:rFonts w:ascii="Times New Roman" w:hAnsi="Times New Roman" w:eastAsia="Times New Roman" w:cs="Times New Roman"/>
          <w:b/>
          <w:bCs/>
          <w:color w:val="000000"/>
          <w:sz w:val="28"/>
          <w:szCs w:val="28"/>
        </w:rPr>
        <w:br/>
        <w:t xml:space="preserve">A.4.1. İç ve dış paydaş katılımı</w:t>
      </w:r>
    </w:p>
    <w:p>
      <w:pPr>
        <w:widowControl w:val="on"/>
        <w:pBdr/>
        <w:spacing w:before="240" w:after="240" w:line="240" w:lineRule="auto"/>
        <w:ind w:left="0" w:right="0"/>
        <w:jc w:val="both"/>
      </w:pPr>
      <w:r>
        <w:rPr>
          <w:rFonts w:ascii="Times New Roman" w:hAnsi="Times New Roman" w:eastAsia="Times New Roman" w:cs="Times New Roman"/>
          <w:color w:val="000000"/>
          <w:sz w:val="24"/>
          <w:szCs w:val="24"/>
        </w:rPr>
        <w:t xml:space="preserve">İç ve dış paydaşların karar alma, yönetişim ve iyileştirme süreçlerine katılım mekanizmaları tanımlanmıştır. Gerçekleşen katılımın etkinliği, kurumsallığı ve sürekliliği irdelenmektedir. Uygulama örnekleri, iç kalite güvencesi sisteminde özellikle öğrenci ve dış paydaş katılımı ve etkinliği mevcuttur. Sonuçlar değerlendirilmekte ve bağlı iyileştirmeler gerçekleştirilmektedir. Afet ve Acil durum Koordinatörlüğü olarak gerekli toplantılar yapılmaktadır. Birimde kalite güvencesi, eğitim ve öğretim, araştırma ve geliştirme, toplumsal katkı, yönetim sistemi ve uluslararasılarsa süreçlerinin PUKÖ katmanlarına paydaş katılımını sağlamak için planlamalar bulunmaktadır.</w:t>
      </w:r>
    </w:p>
    <w:p>
      <w:pPr>
        <w:widowControl w:val="on"/>
        <w:pBdr/>
        <w:spacing w:before="240" w:after="240" w:line="240" w:lineRule="auto"/>
        <w:ind w:left="0" w:right="0"/>
        <w:jc w:val="left"/>
      </w:pPr>
      <w:r>
        <w:rPr>
          <w:rFonts w:ascii="Times New Roman" w:hAnsi="Times New Roman" w:eastAsia="Times New Roman" w:cs="Times New Roman"/>
          <w:b/>
          <w:bCs/>
          <w:color w:val="FF0000"/>
          <w:sz w:val="24"/>
          <w:szCs w:val="24"/>
        </w:rPr>
        <w:t xml:space="preserve">Olgunluk Düzeyi</w:t>
      </w:r>
    </w:p>
    <w:p>
      <w:pPr>
        <w:widowControl w:val="on"/>
        <w:pBdr/>
        <w:spacing w:before="240" w:after="240" w:line="240" w:lineRule="auto"/>
        <w:ind w:left="0" w:right="0"/>
        <w:jc w:val="left"/>
      </w:pPr>
      <w:r>
        <w:rPr>
          <w:rFonts w:ascii="Times New Roman" w:hAnsi="Times New Roman" w:eastAsia="Times New Roman" w:cs="Times New Roman"/>
          <w:color w:val="000000"/>
          <w:sz w:val="24"/>
          <w:szCs w:val="24"/>
        </w:rPr>
        <w:t xml:space="preserve">2 - Kurumda kalite güvencesi, eğitim ve öğretim, araştırma ve geliştirme, toplumsal katkı, yönetim sistemi ve uluslararasılaşma süreçlerinin PUKÖ katmanlarına paydaş katılımını sağlamak için planlamalar bulunmaktadır.</w:t>
      </w:r>
    </w:p>
    <w:p>
      <w:pPr>
        <w:widowControl w:val="on"/>
        <w:pBdr/>
        <w:spacing w:before="240" w:after="240" w:line="240" w:lineRule="auto"/>
        <w:ind w:left="0" w:right="0"/>
        <w:jc w:val="left"/>
      </w:pPr>
      <w:r>
        <w:rPr>
          <w:rFonts w:ascii="Times New Roman" w:hAnsi="Times New Roman" w:eastAsia="Times New Roman" w:cs="Times New Roman"/>
          <w:b/>
          <w:bCs/>
          <w:color w:val="FF0000"/>
          <w:sz w:val="24"/>
          <w:szCs w:val="24"/>
        </w:rPr>
        <w:t xml:space="preserve">Kanıtlar</w:t>
      </w:r>
    </w:p>
    <w:p>
      <w:pPr>
        <w:widowControl w:val="on"/>
        <w:pBdr/>
        <w:spacing w:before="240" w:after="240" w:line="240" w:lineRule="auto"/>
        <w:ind w:left="0" w:right="0"/>
        <w:jc w:val="left"/>
      </w:pPr>
      <w:hyperlink xmlns:r="http://schemas.openxmlformats.org/officeDocument/2006/relationships" r:id="rId37486a304b3b2216c" w:history="1">
        <w:r>
          <w:rPr>
            <w:rStyle w:val="DefaultParagraphFontPHPDOCX"/>
            <w:rFonts w:ascii="Times New Roman" w:hAnsi="Times New Roman" w:eastAsia="Times New Roman" w:cs="Times New Roman"/>
            <w:color w:val="0000FF"/>
            <w:sz w:val="24"/>
            <w:szCs w:val="24"/>
            <w:u w:val="single" w:color="000000"/>
          </w:rPr>
          <w:t xml:space="preserve">(2)A.4.1._1: Trabzon_Yerel_Düzey_Afet_Psikososyal_Destek_Grubu_Destek_Çözüm_Ortakları_Koordinasyon_Toplantısına_Katılım_Sağladık</w:t>
        </w:r>
      </w:hyperlink>
    </w:p>
    <w:p>
      <w:pPr>
        <w:widowControl w:val="on"/>
        <w:pBdr/>
        <w:spacing w:before="240" w:after="240" w:line="240" w:lineRule="auto"/>
        <w:ind w:left="0" w:right="0"/>
        <w:jc w:val="left"/>
      </w:pPr>
      <w:hyperlink xmlns:r="http://schemas.openxmlformats.org/officeDocument/2006/relationships" r:id="rId44896a304b3b221e1" w:history="1">
        <w:r>
          <w:rPr>
            <w:rStyle w:val="DefaultParagraphFontPHPDOCX"/>
            <w:rFonts w:ascii="Times New Roman" w:hAnsi="Times New Roman" w:eastAsia="Times New Roman" w:cs="Times New Roman"/>
            <w:color w:val="0000FF"/>
            <w:sz w:val="24"/>
            <w:szCs w:val="24"/>
            <w:u w:val="single" w:color="000000"/>
          </w:rPr>
          <w:t xml:space="preserve">(2)A.4.1._2: Afet_Risk_Azaltma_Çalışmalarına_Paydaş_Katılımı_ve_Afetlerde_İncinebilir_Grupların_Önemi_Değerlendirildi</w:t>
        </w:r>
      </w:hyperlink>
    </w:p>
    <w:p>
      <w:pPr>
        <w:widowControl w:val="on"/>
        <w:pBdr/>
        <w:spacing w:before="240" w:after="240" w:line="240" w:lineRule="auto"/>
        <w:ind w:left="0" w:right="0"/>
        <w:jc w:val="left"/>
      </w:pPr>
      <w:hyperlink xmlns:r="http://schemas.openxmlformats.org/officeDocument/2006/relationships" r:id="rId36916a304b3b22256" w:history="1">
        <w:r>
          <w:rPr>
            <w:rStyle w:val="DefaultParagraphFontPHPDOCX"/>
            <w:rFonts w:ascii="Times New Roman" w:hAnsi="Times New Roman" w:eastAsia="Times New Roman" w:cs="Times New Roman"/>
            <w:color w:val="0000FF"/>
            <w:sz w:val="24"/>
            <w:szCs w:val="24"/>
            <w:u w:val="single" w:color="000000"/>
          </w:rPr>
          <w:t xml:space="preserve">(2)A.4.1._3: UMKE Personeline Yönelik Düzenlenen Psikososyal Destek Eğitimine Katkı Sağladık</w:t>
        </w:r>
      </w:hyperlink>
    </w:p>
    <w:p>
      <w:pPr>
        <w:widowControl w:val="on"/>
        <w:pBdr/>
        <w:spacing w:before="240" w:after="240" w:line="240" w:lineRule="auto"/>
        <w:ind w:left="0" w:right="0"/>
        <w:jc w:val="left"/>
      </w:pPr>
      <w:r>
        <w:rPr>
          <w:rFonts w:ascii="Times New Roman" w:hAnsi="Times New Roman" w:eastAsia="Times New Roman" w:cs="Times New Roman"/>
          <w:color w:val="000000"/>
          <w:sz w:val="24"/>
          <w:szCs w:val="24"/>
        </w:rPr>
        <w:t xml:space="preserve"> </w:t>
      </w:r>
    </w:p>
    <w:p>
      <w:pPr>
        <w:widowControl w:val="on"/>
        <w:pBdr/>
        <w:spacing w:before="280" w:after="280" w:line="240" w:lineRule="auto"/>
        <w:ind w:left="0" w:right="0"/>
        <w:jc w:val="left"/>
      </w:pPr>
      <w:r>
        <w:rPr>
          <w:rFonts w:ascii="Times New Roman" w:hAnsi="Times New Roman" w:eastAsia="Times New Roman" w:cs="Times New Roman"/>
          <w:b/>
          <w:bCs/>
          <w:color w:val="000000"/>
          <w:sz w:val="28"/>
          <w:szCs w:val="28"/>
        </w:rPr>
        <w:t xml:space="preserve">A.4.2. Öğrenci geri bildirimleri</w:t>
      </w:r>
    </w:p>
    <w:p>
      <w:pPr>
        <w:widowControl w:val="on"/>
        <w:pBdr/>
        <w:spacing w:before="240" w:after="240" w:line="240" w:lineRule="auto"/>
        <w:ind w:left="0" w:right="0"/>
        <w:jc w:val="both"/>
      </w:pPr>
      <w:r>
        <w:rPr>
          <w:rFonts w:ascii="Times New Roman" w:hAnsi="Times New Roman" w:eastAsia="Times New Roman" w:cs="Times New Roman"/>
          <w:color w:val="000000"/>
          <w:sz w:val="24"/>
          <w:szCs w:val="24"/>
        </w:rPr>
        <w:t xml:space="preserve">Bu kapsamda herhangi bir çalışma yapılmamıştır.</w:t>
      </w:r>
    </w:p>
    <w:p>
      <w:pPr>
        <w:widowControl w:val="on"/>
        <w:pBdr/>
        <w:spacing w:before="240" w:after="240" w:line="240" w:lineRule="auto"/>
        <w:ind w:left="0" w:right="0"/>
        <w:jc w:val="left"/>
      </w:pPr>
      <w:r>
        <w:rPr>
          <w:rFonts w:ascii="Times New Roman" w:hAnsi="Times New Roman" w:eastAsia="Times New Roman" w:cs="Times New Roman"/>
          <w:b/>
          <w:bCs/>
          <w:color w:val="FF0000"/>
          <w:sz w:val="24"/>
          <w:szCs w:val="24"/>
        </w:rPr>
        <w:t xml:space="preserve">Olgunluk Düzeyi</w:t>
      </w:r>
    </w:p>
    <w:p>
      <w:pPr>
        <w:widowControl w:val="on"/>
        <w:pBdr/>
        <w:spacing w:before="240" w:after="240" w:line="240" w:lineRule="auto"/>
        <w:ind w:left="0" w:right="0"/>
        <w:jc w:val="left"/>
      </w:pPr>
      <w:r>
        <w:rPr>
          <w:rFonts w:ascii="Times New Roman" w:hAnsi="Times New Roman" w:eastAsia="Times New Roman" w:cs="Times New Roman"/>
          <w:color w:val="000000"/>
          <w:sz w:val="24"/>
          <w:szCs w:val="24"/>
        </w:rPr>
        <w:t xml:space="preserve">1 - Kurumda öğrenci geri bildirimlerinin alınmasına yönelik mekanizmalar bulunmamaktadır.</w:t>
      </w:r>
    </w:p>
    <w:p>
      <w:pPr>
        <w:widowControl w:val="on"/>
        <w:pBdr/>
        <w:spacing w:before="240" w:after="240" w:line="240" w:lineRule="auto"/>
        <w:ind w:left="0" w:right="0"/>
        <w:jc w:val="left"/>
      </w:pPr>
      <w:r>
        <w:rPr>
          <w:rFonts w:ascii="Times New Roman" w:hAnsi="Times New Roman" w:eastAsia="Times New Roman" w:cs="Times New Roman"/>
          <w:color w:val="000000"/>
          <w:sz w:val="24"/>
          <w:szCs w:val="24"/>
        </w:rPr>
        <w:t xml:space="preserve"> </w:t>
      </w:r>
    </w:p>
    <w:p>
      <w:pPr>
        <w:widowControl w:val="on"/>
        <w:pBdr/>
        <w:spacing w:before="280" w:after="280" w:line="240" w:lineRule="auto"/>
        <w:ind w:left="0" w:right="0"/>
        <w:jc w:val="left"/>
      </w:pPr>
      <w:r>
        <w:rPr>
          <w:rFonts w:ascii="Times New Roman" w:hAnsi="Times New Roman" w:eastAsia="Times New Roman" w:cs="Times New Roman"/>
          <w:b/>
          <w:bCs/>
          <w:color w:val="000000"/>
          <w:sz w:val="28"/>
          <w:szCs w:val="28"/>
        </w:rPr>
        <w:t xml:space="preserve">A.4.3. Mezun ilişkileri yönetimi</w:t>
      </w:r>
    </w:p>
    <w:p>
      <w:pPr>
        <w:widowControl w:val="on"/>
        <w:pBdr/>
        <w:spacing w:before="240" w:after="240" w:line="240" w:lineRule="auto"/>
        <w:ind w:left="0" w:right="0"/>
        <w:jc w:val="both"/>
      </w:pPr>
      <w:r>
        <w:rPr>
          <w:rFonts w:ascii="Times New Roman" w:hAnsi="Times New Roman" w:eastAsia="Times New Roman" w:cs="Times New Roman"/>
          <w:color w:val="000000"/>
          <w:sz w:val="24"/>
          <w:szCs w:val="24"/>
        </w:rPr>
        <w:t xml:space="preserve">Bu kapsamda herhangi bir çalışma yapılmamıştır.</w:t>
      </w:r>
    </w:p>
    <w:p>
      <w:pPr>
        <w:widowControl w:val="on"/>
        <w:pBdr/>
        <w:spacing w:before="240" w:after="240" w:line="240" w:lineRule="auto"/>
        <w:ind w:left="0" w:right="0"/>
        <w:jc w:val="left"/>
      </w:pPr>
      <w:r>
        <w:rPr>
          <w:rFonts w:ascii="Times New Roman" w:hAnsi="Times New Roman" w:eastAsia="Times New Roman" w:cs="Times New Roman"/>
          <w:b/>
          <w:bCs/>
          <w:color w:val="FF0000"/>
          <w:sz w:val="24"/>
          <w:szCs w:val="24"/>
        </w:rPr>
        <w:t xml:space="preserve">Olgunluk Düzeyi</w:t>
      </w:r>
    </w:p>
    <w:p>
      <w:pPr>
        <w:widowControl w:val="on"/>
        <w:pBdr/>
        <w:spacing w:before="240" w:after="240" w:line="240" w:lineRule="auto"/>
        <w:ind w:left="0" w:right="0"/>
        <w:jc w:val="left"/>
      </w:pPr>
      <w:r>
        <w:rPr>
          <w:rFonts w:ascii="Times New Roman" w:hAnsi="Times New Roman" w:eastAsia="Times New Roman" w:cs="Times New Roman"/>
          <w:color w:val="000000"/>
          <w:sz w:val="24"/>
          <w:szCs w:val="24"/>
        </w:rPr>
        <w:t xml:space="preserve">1 - Kurumda mezun izleme sistemi bulunmamaktadır.</w:t>
      </w:r>
    </w:p>
    <w:p>
      <w:pPr>
        <w:widowControl w:val="on"/>
        <w:pBdr/>
        <w:spacing w:before="240" w:after="240" w:line="240" w:lineRule="auto"/>
        <w:ind w:left="0" w:right="0"/>
        <w:jc w:val="left"/>
      </w:pPr>
      <w:r>
        <w:rPr>
          <w:rFonts w:ascii="Times New Roman" w:hAnsi="Times New Roman" w:eastAsia="Times New Roman" w:cs="Times New Roman"/>
          <w:color w:val="000000"/>
          <w:sz w:val="24"/>
          <w:szCs w:val="24"/>
        </w:rPr>
        <w:t xml:space="preserve"> </w:t>
      </w:r>
    </w:p>
    <w:p>
      <w:pPr>
        <w:widowControl w:val="on"/>
        <w:pBdr/>
        <w:spacing w:before="280" w:after="280" w:line="240" w:lineRule="auto"/>
        <w:ind w:left="0" w:right="0"/>
        <w:jc w:val="left"/>
      </w:pPr>
      <w:r>
        <w:rPr>
          <w:rFonts w:ascii="Times New Roman" w:hAnsi="Times New Roman" w:eastAsia="Times New Roman" w:cs="Times New Roman"/>
          <w:b/>
          <w:bCs/>
          <w:color w:val="000000"/>
          <w:sz w:val="28"/>
          <w:szCs w:val="28"/>
        </w:rPr>
        <w:t xml:space="preserve">A.5. Uluslararasılaşma</w:t>
      </w:r>
      <w:r>
        <w:rPr>
          <w:rFonts w:ascii="Times New Roman" w:hAnsi="Times New Roman" w:eastAsia="Times New Roman" w:cs="Times New Roman"/>
          <w:b/>
          <w:bCs/>
          <w:color w:val="000000"/>
          <w:sz w:val="28"/>
          <w:szCs w:val="28"/>
        </w:rPr>
        <w:br/>
        <w:t xml:space="preserve">A.5.1. Uluslararasılaşma süreçlerinin yönetimi</w:t>
      </w:r>
    </w:p>
    <w:p>
      <w:pPr>
        <w:widowControl w:val="on"/>
        <w:pBdr/>
        <w:spacing w:before="240" w:after="240" w:line="240" w:lineRule="auto"/>
        <w:ind w:left="0" w:right="0"/>
        <w:jc w:val="both"/>
      </w:pPr>
      <w:r>
        <w:rPr>
          <w:rFonts w:ascii="Times New Roman" w:hAnsi="Times New Roman" w:eastAsia="Times New Roman" w:cs="Times New Roman"/>
          <w:color w:val="000000"/>
          <w:sz w:val="24"/>
          <w:szCs w:val="24"/>
        </w:rPr>
        <w:t xml:space="preserve">Bu kapsamda herhangi bir çalışma yapılmamıştır.</w:t>
      </w:r>
    </w:p>
    <w:p>
      <w:pPr>
        <w:widowControl w:val="on"/>
        <w:pBdr/>
        <w:spacing w:before="240" w:after="240" w:line="240" w:lineRule="auto"/>
        <w:ind w:left="0" w:right="0"/>
        <w:jc w:val="left"/>
      </w:pPr>
      <w:r>
        <w:rPr>
          <w:rFonts w:ascii="Times New Roman" w:hAnsi="Times New Roman" w:eastAsia="Times New Roman" w:cs="Times New Roman"/>
          <w:b/>
          <w:bCs/>
          <w:color w:val="FF0000"/>
          <w:sz w:val="24"/>
          <w:szCs w:val="24"/>
        </w:rPr>
        <w:t xml:space="preserve">Olgunluk Düzeyi</w:t>
      </w:r>
    </w:p>
    <w:p>
      <w:pPr>
        <w:widowControl w:val="on"/>
        <w:pBdr/>
        <w:spacing w:before="240" w:after="240" w:line="240" w:lineRule="auto"/>
        <w:ind w:left="0" w:right="0"/>
        <w:jc w:val="left"/>
      </w:pPr>
      <w:r>
        <w:rPr>
          <w:rFonts w:ascii="Times New Roman" w:hAnsi="Times New Roman" w:eastAsia="Times New Roman" w:cs="Times New Roman"/>
          <w:color w:val="000000"/>
          <w:sz w:val="24"/>
          <w:szCs w:val="24"/>
        </w:rPr>
        <w:t xml:space="preserve">1 - Kurumun uluslararasılaşma süreçlerine ilişkin yönetsel ve organizasyonel yapılanması bulunmamaktadır.</w:t>
      </w:r>
    </w:p>
    <w:p>
      <w:pPr>
        <w:widowControl w:val="on"/>
        <w:pBdr/>
        <w:spacing w:before="240" w:after="240" w:line="240" w:lineRule="auto"/>
        <w:ind w:left="0" w:right="0"/>
        <w:jc w:val="left"/>
      </w:pPr>
      <w:r>
        <w:rPr>
          <w:rFonts w:ascii="Times New Roman" w:hAnsi="Times New Roman" w:eastAsia="Times New Roman" w:cs="Times New Roman"/>
          <w:color w:val="000000"/>
          <w:sz w:val="24"/>
          <w:szCs w:val="24"/>
        </w:rPr>
        <w:t xml:space="preserve"> </w:t>
      </w:r>
    </w:p>
    <w:p>
      <w:pPr>
        <w:widowControl w:val="on"/>
        <w:pBdr/>
        <w:spacing w:before="280" w:after="280" w:line="240" w:lineRule="auto"/>
        <w:ind w:left="0" w:right="0"/>
        <w:jc w:val="left"/>
      </w:pPr>
      <w:r>
        <w:rPr>
          <w:rFonts w:ascii="Times New Roman" w:hAnsi="Times New Roman" w:eastAsia="Times New Roman" w:cs="Times New Roman"/>
          <w:b/>
          <w:bCs/>
          <w:color w:val="000000"/>
          <w:sz w:val="28"/>
          <w:szCs w:val="28"/>
        </w:rPr>
        <w:t xml:space="preserve">A.5.2. Uluslararasılaşma kaynakları</w:t>
      </w:r>
    </w:p>
    <w:p>
      <w:pPr>
        <w:widowControl w:val="on"/>
        <w:pBdr/>
        <w:spacing w:before="240" w:after="240" w:line="240" w:lineRule="auto"/>
        <w:ind w:left="0" w:right="0"/>
        <w:jc w:val="both"/>
      </w:pPr>
      <w:r>
        <w:rPr>
          <w:rFonts w:ascii="Times New Roman" w:hAnsi="Times New Roman" w:eastAsia="Times New Roman" w:cs="Times New Roman"/>
          <w:color w:val="000000"/>
          <w:sz w:val="24"/>
          <w:szCs w:val="24"/>
        </w:rPr>
        <w:t xml:space="preserve">Bu kapsamda herhangi bir çalışma yapılmamıştır.</w:t>
      </w:r>
    </w:p>
    <w:p>
      <w:pPr>
        <w:widowControl w:val="on"/>
        <w:pBdr/>
        <w:spacing w:before="240" w:after="240" w:line="240" w:lineRule="auto"/>
        <w:ind w:left="0" w:right="0"/>
        <w:jc w:val="left"/>
      </w:pPr>
      <w:r>
        <w:rPr>
          <w:rFonts w:ascii="Times New Roman" w:hAnsi="Times New Roman" w:eastAsia="Times New Roman" w:cs="Times New Roman"/>
          <w:b/>
          <w:bCs/>
          <w:color w:val="FF0000"/>
          <w:sz w:val="24"/>
          <w:szCs w:val="24"/>
        </w:rPr>
        <w:t xml:space="preserve">Olgunluk Düzeyi</w:t>
      </w:r>
    </w:p>
    <w:p>
      <w:pPr>
        <w:widowControl w:val="on"/>
        <w:pBdr/>
        <w:spacing w:before="240" w:after="240" w:line="240" w:lineRule="auto"/>
        <w:ind w:left="0" w:right="0"/>
        <w:jc w:val="left"/>
      </w:pPr>
      <w:r>
        <w:rPr>
          <w:rFonts w:ascii="Times New Roman" w:hAnsi="Times New Roman" w:eastAsia="Times New Roman" w:cs="Times New Roman"/>
          <w:color w:val="000000"/>
          <w:sz w:val="24"/>
          <w:szCs w:val="24"/>
        </w:rPr>
        <w:t xml:space="preserve">1 - Kurumun uluslararasılaşma faaliyetlerini sürdürebilmesi için yeterli kaynak bulunmamaktadır.</w:t>
      </w:r>
    </w:p>
    <w:p>
      <w:pPr>
        <w:widowControl w:val="on"/>
        <w:pBdr/>
        <w:spacing w:before="240" w:after="240" w:line="240" w:lineRule="auto"/>
        <w:ind w:left="0" w:right="0"/>
        <w:jc w:val="left"/>
      </w:pPr>
      <w:r>
        <w:rPr>
          <w:rFonts w:ascii="Times New Roman" w:hAnsi="Times New Roman" w:eastAsia="Times New Roman" w:cs="Times New Roman"/>
          <w:color w:val="000000"/>
          <w:sz w:val="24"/>
          <w:szCs w:val="24"/>
        </w:rPr>
        <w:t xml:space="preserve"> </w:t>
      </w:r>
    </w:p>
    <w:p>
      <w:pPr>
        <w:widowControl w:val="on"/>
        <w:pBdr/>
        <w:spacing w:before="280" w:after="280" w:line="240" w:lineRule="auto"/>
        <w:ind w:left="0" w:right="0"/>
        <w:jc w:val="left"/>
      </w:pPr>
      <w:r>
        <w:rPr>
          <w:rFonts w:ascii="Times New Roman" w:hAnsi="Times New Roman" w:eastAsia="Times New Roman" w:cs="Times New Roman"/>
          <w:b/>
          <w:bCs/>
          <w:color w:val="000000"/>
          <w:sz w:val="28"/>
          <w:szCs w:val="28"/>
        </w:rPr>
        <w:t xml:space="preserve">A.5.3. Uluslararasılaşma performansı</w:t>
      </w:r>
    </w:p>
    <w:p>
      <w:pPr>
        <w:widowControl w:val="on"/>
        <w:pBdr/>
        <w:spacing w:before="240" w:after="240" w:line="240" w:lineRule="auto"/>
        <w:ind w:left="0" w:right="0"/>
        <w:jc w:val="both"/>
      </w:pPr>
      <w:r>
        <w:rPr>
          <w:rFonts w:ascii="Times New Roman" w:hAnsi="Times New Roman" w:eastAsia="Times New Roman" w:cs="Times New Roman"/>
          <w:color w:val="000000"/>
          <w:sz w:val="24"/>
          <w:szCs w:val="24"/>
        </w:rPr>
        <w:t xml:space="preserve">Bu kapsamda herhangi bir çalışma yapılmamıştır.</w:t>
      </w:r>
    </w:p>
    <w:p>
      <w:pPr>
        <w:widowControl w:val="on"/>
        <w:pBdr/>
        <w:spacing w:before="240" w:after="240" w:line="240" w:lineRule="auto"/>
        <w:ind w:left="0" w:right="0"/>
        <w:jc w:val="left"/>
      </w:pPr>
      <w:r>
        <w:rPr>
          <w:rFonts w:ascii="Times New Roman" w:hAnsi="Times New Roman" w:eastAsia="Times New Roman" w:cs="Times New Roman"/>
          <w:b/>
          <w:bCs/>
          <w:color w:val="FF0000"/>
          <w:sz w:val="24"/>
          <w:szCs w:val="24"/>
        </w:rPr>
        <w:t xml:space="preserve">Olgunluk Düzeyi</w:t>
      </w:r>
    </w:p>
    <w:p>
      <w:pPr>
        <w:widowControl w:val="on"/>
        <w:pBdr/>
        <w:spacing w:before="240" w:after="240" w:line="240" w:lineRule="auto"/>
        <w:ind w:left="0" w:right="0"/>
        <w:jc w:val="left"/>
      </w:pPr>
      <w:r>
        <w:rPr>
          <w:rFonts w:ascii="Times New Roman" w:hAnsi="Times New Roman" w:eastAsia="Times New Roman" w:cs="Times New Roman"/>
          <w:color w:val="000000"/>
          <w:sz w:val="24"/>
          <w:szCs w:val="24"/>
        </w:rPr>
        <w:t xml:space="preserve">1 - Kurumda uluslararasılaşma faaliyeti bulunmamaktadır.</w:t>
      </w:r>
    </w:p>
    <w:p>
      <w:pPr>
        <w:widowControl w:val="on"/>
        <w:pBdr/>
        <w:spacing w:before="240" w:after="240" w:line="240" w:lineRule="auto"/>
        <w:ind w:left="0" w:right="0"/>
        <w:jc w:val="left"/>
      </w:pPr>
      <w:r>
        <w:rPr>
          <w:rFonts w:ascii="Times New Roman" w:hAnsi="Times New Roman" w:eastAsia="Times New Roman" w:cs="Times New Roman"/>
          <w:color w:val="000000"/>
          <w:sz w:val="24"/>
          <w:szCs w:val="24"/>
        </w:rPr>
        <w:t xml:space="preserve"> </w:t>
      </w:r>
    </w:p>
    <w:p>
      <w:pPr>
        <w:widowControl w:val="on"/>
        <w:pBdr/>
        <w:spacing w:before="280" w:after="280" w:line="240" w:lineRule="auto"/>
        <w:ind w:left="0" w:right="0"/>
        <w:jc w:val="left"/>
      </w:pPr>
      <w:r>
        <w:rPr>
          <w:rFonts w:ascii="Times New Roman" w:hAnsi="Times New Roman" w:eastAsia="Times New Roman" w:cs="Times New Roman"/>
          <w:b/>
          <w:bCs/>
          <w:color w:val="0000FF"/>
          <w:sz w:val="28"/>
          <w:szCs w:val="28"/>
        </w:rPr>
        <w:t xml:space="preserve">B. EĞİTİM VE ÖĞRETİM</w:t>
      </w:r>
    </w:p>
    <w:p>
      <w:pPr>
        <w:widowControl w:val="on"/>
        <w:pBdr/>
        <w:spacing w:before="280" w:after="280" w:line="240" w:lineRule="auto"/>
        <w:ind w:left="0" w:right="0"/>
        <w:jc w:val="left"/>
      </w:pPr>
      <w:r>
        <w:rPr>
          <w:rFonts w:ascii="Times New Roman" w:hAnsi="Times New Roman" w:eastAsia="Times New Roman" w:cs="Times New Roman"/>
          <w:b/>
          <w:bCs/>
          <w:color w:val="000000"/>
          <w:sz w:val="28"/>
          <w:szCs w:val="28"/>
        </w:rPr>
        <w:t xml:space="preserve">B.1. Program Tasarımı, Değerlendirmesi ve Güncellenmesi</w:t>
      </w:r>
      <w:r>
        <w:rPr>
          <w:rFonts w:ascii="Times New Roman" w:hAnsi="Times New Roman" w:eastAsia="Times New Roman" w:cs="Times New Roman"/>
          <w:b/>
          <w:bCs/>
          <w:color w:val="000000"/>
          <w:sz w:val="28"/>
          <w:szCs w:val="28"/>
        </w:rPr>
        <w:br/>
        <w:t xml:space="preserve">B.1.1. Programların tasarımı ve onayı</w:t>
      </w:r>
    </w:p>
    <w:p>
      <w:pPr>
        <w:widowControl w:val="on"/>
        <w:pBdr/>
        <w:spacing w:before="240" w:after="240" w:line="240" w:lineRule="auto"/>
        <w:ind w:left="0" w:right="0"/>
        <w:jc w:val="both"/>
      </w:pPr>
      <w:r>
        <w:rPr>
          <w:rFonts w:ascii="Times New Roman" w:hAnsi="Times New Roman" w:eastAsia="Times New Roman" w:cs="Times New Roman"/>
          <w:color w:val="000000"/>
          <w:sz w:val="24"/>
          <w:szCs w:val="24"/>
        </w:rPr>
        <w:t xml:space="preserve">Bu kapsamda herhangi bir çalışma yapılmamıştır.</w:t>
      </w:r>
    </w:p>
    <w:p>
      <w:pPr>
        <w:widowControl w:val="on"/>
        <w:pBdr/>
        <w:spacing w:before="240" w:after="240" w:line="240" w:lineRule="auto"/>
        <w:ind w:left="0" w:right="0"/>
        <w:jc w:val="left"/>
      </w:pPr>
      <w:r>
        <w:rPr>
          <w:rFonts w:ascii="Times New Roman" w:hAnsi="Times New Roman" w:eastAsia="Times New Roman" w:cs="Times New Roman"/>
          <w:b/>
          <w:bCs/>
          <w:color w:val="FF0000"/>
          <w:sz w:val="24"/>
          <w:szCs w:val="24"/>
        </w:rPr>
        <w:t xml:space="preserve">Olgunluk Düzeyi</w:t>
      </w:r>
    </w:p>
    <w:p>
      <w:pPr>
        <w:widowControl w:val="on"/>
        <w:pBdr/>
        <w:spacing w:before="240" w:after="240" w:line="240" w:lineRule="auto"/>
        <w:ind w:left="0" w:right="0"/>
        <w:jc w:val="left"/>
      </w:pPr>
      <w:r>
        <w:rPr>
          <w:rFonts w:ascii="Times New Roman" w:hAnsi="Times New Roman" w:eastAsia="Times New Roman" w:cs="Times New Roman"/>
          <w:color w:val="000000"/>
          <w:sz w:val="24"/>
          <w:szCs w:val="24"/>
        </w:rPr>
        <w:t xml:space="preserve">1 - Kurumda programların tasarımı ve onayına ilişkin süreçler tanımlanmamıştır.</w:t>
      </w:r>
    </w:p>
    <w:p>
      <w:pPr>
        <w:widowControl w:val="on"/>
        <w:pBdr/>
        <w:spacing w:before="240" w:after="240" w:line="240" w:lineRule="auto"/>
        <w:ind w:left="0" w:right="0"/>
        <w:jc w:val="left"/>
      </w:pPr>
      <w:r>
        <w:rPr>
          <w:rFonts w:ascii="Times New Roman" w:hAnsi="Times New Roman" w:eastAsia="Times New Roman" w:cs="Times New Roman"/>
          <w:color w:val="000000"/>
          <w:sz w:val="24"/>
          <w:szCs w:val="24"/>
        </w:rPr>
        <w:t xml:space="preserve"> </w:t>
      </w:r>
    </w:p>
    <w:p>
      <w:pPr>
        <w:widowControl w:val="on"/>
        <w:pBdr/>
        <w:spacing w:before="280" w:after="280" w:line="240" w:lineRule="auto"/>
        <w:ind w:left="0" w:right="0"/>
        <w:jc w:val="left"/>
      </w:pPr>
      <w:r>
        <w:rPr>
          <w:rFonts w:ascii="Times New Roman" w:hAnsi="Times New Roman" w:eastAsia="Times New Roman" w:cs="Times New Roman"/>
          <w:b/>
          <w:bCs/>
          <w:color w:val="000000"/>
          <w:sz w:val="28"/>
          <w:szCs w:val="28"/>
        </w:rPr>
        <w:t xml:space="preserve">B.1.2. Programın ders dağılım dengesi</w:t>
      </w:r>
    </w:p>
    <w:p>
      <w:pPr>
        <w:widowControl w:val="on"/>
        <w:pBdr/>
        <w:spacing w:before="240" w:after="240" w:line="240" w:lineRule="auto"/>
        <w:ind w:left="0" w:right="0"/>
        <w:jc w:val="both"/>
      </w:pPr>
      <w:r>
        <w:rPr>
          <w:rFonts w:ascii="Times New Roman" w:hAnsi="Times New Roman" w:eastAsia="Times New Roman" w:cs="Times New Roman"/>
          <w:color w:val="000000"/>
          <w:sz w:val="24"/>
          <w:szCs w:val="24"/>
        </w:rPr>
        <w:t xml:space="preserve">Bu kapsamda herhangi bir çalışma yapılmamıştır.</w:t>
      </w:r>
    </w:p>
    <w:p>
      <w:pPr>
        <w:widowControl w:val="on"/>
        <w:pBdr/>
        <w:spacing w:before="240" w:after="240" w:line="240" w:lineRule="auto"/>
        <w:ind w:left="0" w:right="0"/>
        <w:jc w:val="left"/>
      </w:pPr>
      <w:r>
        <w:rPr>
          <w:rFonts w:ascii="Times New Roman" w:hAnsi="Times New Roman" w:eastAsia="Times New Roman" w:cs="Times New Roman"/>
          <w:b/>
          <w:bCs/>
          <w:color w:val="FF0000"/>
          <w:sz w:val="24"/>
          <w:szCs w:val="24"/>
        </w:rPr>
        <w:t xml:space="preserve">Olgunluk Düzeyi</w:t>
      </w:r>
    </w:p>
    <w:p>
      <w:pPr>
        <w:widowControl w:val="on"/>
        <w:pBdr/>
        <w:spacing w:before="240" w:after="240" w:line="240" w:lineRule="auto"/>
        <w:ind w:left="0" w:right="0"/>
        <w:jc w:val="left"/>
      </w:pPr>
      <w:r>
        <w:rPr>
          <w:rFonts w:ascii="Times New Roman" w:hAnsi="Times New Roman" w:eastAsia="Times New Roman" w:cs="Times New Roman"/>
          <w:color w:val="000000"/>
          <w:sz w:val="24"/>
          <w:szCs w:val="24"/>
        </w:rPr>
        <w:t xml:space="preserve">1 - Ders dağılımına ilişkin, ilke ve yöntemler tanımlanmamıştır.</w:t>
      </w:r>
    </w:p>
    <w:p>
      <w:pPr>
        <w:widowControl w:val="on"/>
        <w:pBdr/>
        <w:spacing w:before="240" w:after="240" w:line="240" w:lineRule="auto"/>
        <w:ind w:left="0" w:right="0"/>
        <w:jc w:val="left"/>
      </w:pPr>
      <w:r>
        <w:rPr>
          <w:rFonts w:ascii="Times New Roman" w:hAnsi="Times New Roman" w:eastAsia="Times New Roman" w:cs="Times New Roman"/>
          <w:color w:val="000000"/>
          <w:sz w:val="24"/>
          <w:szCs w:val="24"/>
        </w:rPr>
        <w:t xml:space="preserve"> </w:t>
      </w:r>
    </w:p>
    <w:p>
      <w:pPr>
        <w:widowControl w:val="on"/>
        <w:pBdr/>
        <w:spacing w:before="280" w:after="280" w:line="240" w:lineRule="auto"/>
        <w:ind w:left="0" w:right="0"/>
        <w:jc w:val="left"/>
      </w:pPr>
      <w:r>
        <w:rPr>
          <w:rFonts w:ascii="Times New Roman" w:hAnsi="Times New Roman" w:eastAsia="Times New Roman" w:cs="Times New Roman"/>
          <w:b/>
          <w:bCs/>
          <w:color w:val="000000"/>
          <w:sz w:val="28"/>
          <w:szCs w:val="28"/>
        </w:rPr>
        <w:t xml:space="preserve">B.1.3. Ders kazanımlarının program çıktılarıyla uyumu</w:t>
      </w:r>
    </w:p>
    <w:p>
      <w:pPr>
        <w:widowControl w:val="on"/>
        <w:pBdr/>
        <w:spacing w:before="240" w:after="240" w:line="240" w:lineRule="auto"/>
        <w:ind w:left="0" w:right="0"/>
        <w:jc w:val="both"/>
      </w:pPr>
      <w:r>
        <w:rPr>
          <w:rFonts w:ascii="Times New Roman" w:hAnsi="Times New Roman" w:eastAsia="Times New Roman" w:cs="Times New Roman"/>
          <w:color w:val="000000"/>
          <w:sz w:val="24"/>
          <w:szCs w:val="24"/>
        </w:rPr>
        <w:t xml:space="preserve">Bu kapsamda herhangi bir çalışma yapılmamıştır.</w:t>
      </w:r>
    </w:p>
    <w:p>
      <w:pPr>
        <w:widowControl w:val="on"/>
        <w:pBdr/>
        <w:spacing w:before="240" w:after="240" w:line="240" w:lineRule="auto"/>
        <w:ind w:left="0" w:right="0"/>
        <w:jc w:val="left"/>
      </w:pPr>
      <w:r>
        <w:rPr>
          <w:rFonts w:ascii="Times New Roman" w:hAnsi="Times New Roman" w:eastAsia="Times New Roman" w:cs="Times New Roman"/>
          <w:b/>
          <w:bCs/>
          <w:color w:val="FF0000"/>
          <w:sz w:val="24"/>
          <w:szCs w:val="24"/>
        </w:rPr>
        <w:t xml:space="preserve">Olgunluk Düzeyi</w:t>
      </w:r>
    </w:p>
    <w:p>
      <w:pPr>
        <w:widowControl w:val="on"/>
        <w:pBdr/>
        <w:spacing w:before="240" w:after="240" w:line="240" w:lineRule="auto"/>
        <w:ind w:left="0" w:right="0"/>
        <w:jc w:val="left"/>
      </w:pPr>
      <w:r>
        <w:rPr>
          <w:rFonts w:ascii="Times New Roman" w:hAnsi="Times New Roman" w:eastAsia="Times New Roman" w:cs="Times New Roman"/>
          <w:color w:val="000000"/>
          <w:sz w:val="24"/>
          <w:szCs w:val="24"/>
        </w:rPr>
        <w:t xml:space="preserve">1 - Ders kazanımları program çıktıları ile eşleştirilmemiştir.</w:t>
      </w:r>
    </w:p>
    <w:p>
      <w:pPr>
        <w:widowControl w:val="on"/>
        <w:pBdr/>
        <w:spacing w:before="240" w:after="240" w:line="240" w:lineRule="auto"/>
        <w:ind w:left="0" w:right="0"/>
        <w:jc w:val="left"/>
      </w:pPr>
      <w:r>
        <w:rPr>
          <w:rFonts w:ascii="Times New Roman" w:hAnsi="Times New Roman" w:eastAsia="Times New Roman" w:cs="Times New Roman"/>
          <w:color w:val="000000"/>
          <w:sz w:val="24"/>
          <w:szCs w:val="24"/>
        </w:rPr>
        <w:t xml:space="preserve"> </w:t>
      </w:r>
    </w:p>
    <w:p>
      <w:pPr>
        <w:widowControl w:val="on"/>
        <w:pBdr/>
        <w:spacing w:before="280" w:after="280" w:line="240" w:lineRule="auto"/>
        <w:ind w:left="0" w:right="0"/>
        <w:jc w:val="left"/>
      </w:pPr>
      <w:r>
        <w:rPr>
          <w:rFonts w:ascii="Times New Roman" w:hAnsi="Times New Roman" w:eastAsia="Times New Roman" w:cs="Times New Roman"/>
          <w:b/>
          <w:bCs/>
          <w:color w:val="000000"/>
          <w:sz w:val="28"/>
          <w:szCs w:val="28"/>
        </w:rPr>
        <w:t xml:space="preserve">B.1.4. Öğrenci iş yüküne dayalı ders tasarımı</w:t>
      </w:r>
    </w:p>
    <w:p>
      <w:pPr>
        <w:widowControl w:val="on"/>
        <w:pBdr/>
        <w:spacing w:before="240" w:after="240" w:line="240" w:lineRule="auto"/>
        <w:ind w:left="0" w:right="0"/>
        <w:jc w:val="both"/>
      </w:pPr>
      <w:r>
        <w:rPr>
          <w:rFonts w:ascii="Times New Roman" w:hAnsi="Times New Roman" w:eastAsia="Times New Roman" w:cs="Times New Roman"/>
          <w:color w:val="000000"/>
          <w:sz w:val="24"/>
          <w:szCs w:val="24"/>
        </w:rPr>
        <w:t xml:space="preserve">Bu kapsamda herhangi bir çalışma yapılmamıştır.</w:t>
      </w:r>
    </w:p>
    <w:p>
      <w:pPr>
        <w:widowControl w:val="on"/>
        <w:pBdr/>
        <w:spacing w:before="240" w:after="240" w:line="240" w:lineRule="auto"/>
        <w:ind w:left="0" w:right="0"/>
        <w:jc w:val="left"/>
      </w:pPr>
      <w:r>
        <w:rPr>
          <w:rFonts w:ascii="Times New Roman" w:hAnsi="Times New Roman" w:eastAsia="Times New Roman" w:cs="Times New Roman"/>
          <w:b/>
          <w:bCs/>
          <w:color w:val="FF0000"/>
          <w:sz w:val="24"/>
          <w:szCs w:val="24"/>
        </w:rPr>
        <w:t xml:space="preserve">Olgunluk Düzeyi</w:t>
      </w:r>
    </w:p>
    <w:p>
      <w:pPr>
        <w:widowControl w:val="on"/>
        <w:pBdr/>
        <w:spacing w:before="240" w:after="240" w:line="240" w:lineRule="auto"/>
        <w:ind w:left="0" w:right="0"/>
        <w:jc w:val="left"/>
      </w:pPr>
      <w:r>
        <w:rPr>
          <w:rFonts w:ascii="Times New Roman" w:hAnsi="Times New Roman" w:eastAsia="Times New Roman" w:cs="Times New Roman"/>
          <w:color w:val="000000"/>
          <w:sz w:val="24"/>
          <w:szCs w:val="24"/>
        </w:rPr>
        <w:t xml:space="preserve">1 - Dersler öğrenci iş yüküne dayalı olarak tasarlanmamıştır.</w:t>
      </w:r>
    </w:p>
    <w:p>
      <w:pPr>
        <w:widowControl w:val="on"/>
        <w:pBdr/>
        <w:spacing w:before="240" w:after="240" w:line="240" w:lineRule="auto"/>
        <w:ind w:left="0" w:right="0"/>
        <w:jc w:val="left"/>
      </w:pPr>
      <w:r>
        <w:rPr>
          <w:rFonts w:ascii="Times New Roman" w:hAnsi="Times New Roman" w:eastAsia="Times New Roman" w:cs="Times New Roman"/>
          <w:color w:val="000000"/>
          <w:sz w:val="24"/>
          <w:szCs w:val="24"/>
        </w:rPr>
        <w:t xml:space="preserve"> </w:t>
      </w:r>
    </w:p>
    <w:p>
      <w:pPr>
        <w:widowControl w:val="on"/>
        <w:pBdr/>
        <w:spacing w:before="280" w:after="280" w:line="240" w:lineRule="auto"/>
        <w:ind w:left="0" w:right="0"/>
        <w:jc w:val="left"/>
      </w:pPr>
      <w:r>
        <w:rPr>
          <w:rFonts w:ascii="Times New Roman" w:hAnsi="Times New Roman" w:eastAsia="Times New Roman" w:cs="Times New Roman"/>
          <w:b/>
          <w:bCs/>
          <w:color w:val="000000"/>
          <w:sz w:val="28"/>
          <w:szCs w:val="28"/>
        </w:rPr>
        <w:t xml:space="preserve">B.1.5. Programların izlenmesi ve güncellenmesi</w:t>
      </w:r>
    </w:p>
    <w:p>
      <w:pPr>
        <w:widowControl w:val="on"/>
        <w:pBdr/>
        <w:spacing w:before="240" w:after="240" w:line="240" w:lineRule="auto"/>
        <w:ind w:left="0" w:right="0"/>
        <w:jc w:val="both"/>
      </w:pPr>
      <w:r>
        <w:rPr>
          <w:rFonts w:ascii="Times New Roman" w:hAnsi="Times New Roman" w:eastAsia="Times New Roman" w:cs="Times New Roman"/>
          <w:color w:val="000000"/>
          <w:sz w:val="24"/>
          <w:szCs w:val="24"/>
        </w:rPr>
        <w:t xml:space="preserve">Bu kapsamda herhangi bir çalışma yapılmamıştır.</w:t>
      </w:r>
    </w:p>
    <w:p>
      <w:pPr>
        <w:widowControl w:val="on"/>
        <w:pBdr/>
        <w:spacing w:before="240" w:after="240" w:line="240" w:lineRule="auto"/>
        <w:ind w:left="0" w:right="0"/>
        <w:jc w:val="left"/>
      </w:pPr>
      <w:r>
        <w:rPr>
          <w:rFonts w:ascii="Times New Roman" w:hAnsi="Times New Roman" w:eastAsia="Times New Roman" w:cs="Times New Roman"/>
          <w:b/>
          <w:bCs/>
          <w:color w:val="FF0000"/>
          <w:sz w:val="24"/>
          <w:szCs w:val="24"/>
        </w:rPr>
        <w:t xml:space="preserve">Olgunluk Düzeyi</w:t>
      </w:r>
    </w:p>
    <w:p>
      <w:pPr>
        <w:widowControl w:val="on"/>
        <w:pBdr/>
        <w:spacing w:before="240" w:after="240" w:line="240" w:lineRule="auto"/>
        <w:ind w:left="0" w:right="0"/>
        <w:jc w:val="left"/>
      </w:pPr>
      <w:r>
        <w:rPr>
          <w:rFonts w:ascii="Times New Roman" w:hAnsi="Times New Roman" w:eastAsia="Times New Roman" w:cs="Times New Roman"/>
          <w:color w:val="000000"/>
          <w:sz w:val="24"/>
          <w:szCs w:val="24"/>
        </w:rPr>
        <w:t xml:space="preserve">1 - Program çıktılarının izlenmesine ve güncellenmesine ilişkin mekanizma bulunmamaktadır.</w:t>
      </w:r>
    </w:p>
    <w:p>
      <w:pPr>
        <w:widowControl w:val="on"/>
        <w:pBdr/>
        <w:spacing w:before="240" w:after="240" w:line="240" w:lineRule="auto"/>
        <w:ind w:left="0" w:right="0"/>
        <w:jc w:val="left"/>
      </w:pPr>
      <w:r>
        <w:rPr>
          <w:rFonts w:ascii="Times New Roman" w:hAnsi="Times New Roman" w:eastAsia="Times New Roman" w:cs="Times New Roman"/>
          <w:color w:val="000000"/>
          <w:sz w:val="24"/>
          <w:szCs w:val="24"/>
        </w:rPr>
        <w:t xml:space="preserve"> </w:t>
      </w:r>
    </w:p>
    <w:p>
      <w:pPr>
        <w:widowControl w:val="on"/>
        <w:pBdr/>
        <w:spacing w:before="280" w:after="280" w:line="240" w:lineRule="auto"/>
        <w:ind w:left="0" w:right="0"/>
        <w:jc w:val="left"/>
      </w:pPr>
      <w:r>
        <w:rPr>
          <w:rFonts w:ascii="Times New Roman" w:hAnsi="Times New Roman" w:eastAsia="Times New Roman" w:cs="Times New Roman"/>
          <w:b/>
          <w:bCs/>
          <w:color w:val="000000"/>
          <w:sz w:val="28"/>
          <w:szCs w:val="28"/>
        </w:rPr>
        <w:t xml:space="preserve">B.1.6. Eğitim ve öğretim süreçlerinin yönetimi</w:t>
      </w:r>
    </w:p>
    <w:p>
      <w:pPr>
        <w:widowControl w:val="on"/>
        <w:pBdr/>
        <w:spacing w:before="240" w:after="240" w:line="240" w:lineRule="auto"/>
        <w:ind w:left="0" w:right="0"/>
        <w:jc w:val="both"/>
      </w:pPr>
      <w:r>
        <w:rPr>
          <w:rFonts w:ascii="Times New Roman" w:hAnsi="Times New Roman" w:eastAsia="Times New Roman" w:cs="Times New Roman"/>
          <w:color w:val="000000"/>
          <w:sz w:val="24"/>
          <w:szCs w:val="24"/>
        </w:rPr>
        <w:t xml:space="preserve">Bu kapsamda herhangi bir çalışma yapılmamıştır.</w:t>
      </w:r>
    </w:p>
    <w:p>
      <w:pPr>
        <w:widowControl w:val="on"/>
        <w:pBdr/>
        <w:spacing w:before="240" w:after="240" w:line="240" w:lineRule="auto"/>
        <w:ind w:left="0" w:right="0"/>
        <w:jc w:val="left"/>
      </w:pPr>
      <w:r>
        <w:rPr>
          <w:rFonts w:ascii="Times New Roman" w:hAnsi="Times New Roman" w:eastAsia="Times New Roman" w:cs="Times New Roman"/>
          <w:b/>
          <w:bCs/>
          <w:color w:val="FF0000"/>
          <w:sz w:val="24"/>
          <w:szCs w:val="24"/>
        </w:rPr>
        <w:t xml:space="preserve">Olgunluk Düzeyi</w:t>
      </w:r>
    </w:p>
    <w:p>
      <w:pPr>
        <w:widowControl w:val="on"/>
        <w:pBdr/>
        <w:spacing w:before="240" w:after="240" w:line="240" w:lineRule="auto"/>
        <w:ind w:left="0" w:right="0"/>
        <w:jc w:val="left"/>
      </w:pPr>
      <w:r>
        <w:rPr>
          <w:rFonts w:ascii="Times New Roman" w:hAnsi="Times New Roman" w:eastAsia="Times New Roman" w:cs="Times New Roman"/>
          <w:color w:val="000000"/>
          <w:sz w:val="24"/>
          <w:szCs w:val="24"/>
        </w:rPr>
        <w:t xml:space="preserve">1 - Kurumda eğitim ve öğretim süreçlerini bütüncül olarak yönetmek üzere bir sistem bulunmamaktadır.</w:t>
      </w:r>
    </w:p>
    <w:p>
      <w:pPr>
        <w:widowControl w:val="on"/>
        <w:pBdr/>
        <w:spacing w:before="240" w:after="240" w:line="240" w:lineRule="auto"/>
        <w:ind w:left="0" w:right="0"/>
        <w:jc w:val="left"/>
      </w:pPr>
      <w:r>
        <w:rPr>
          <w:rFonts w:ascii="Times New Roman" w:hAnsi="Times New Roman" w:eastAsia="Times New Roman" w:cs="Times New Roman"/>
          <w:color w:val="000000"/>
          <w:sz w:val="24"/>
          <w:szCs w:val="24"/>
        </w:rPr>
        <w:t xml:space="preserve"> </w:t>
      </w:r>
    </w:p>
    <w:p>
      <w:pPr>
        <w:widowControl w:val="on"/>
        <w:pBdr/>
        <w:spacing w:before="280" w:after="280" w:line="240" w:lineRule="auto"/>
        <w:ind w:left="0" w:right="0"/>
        <w:jc w:val="left"/>
      </w:pPr>
      <w:r>
        <w:rPr>
          <w:rFonts w:ascii="Times New Roman" w:hAnsi="Times New Roman" w:eastAsia="Times New Roman" w:cs="Times New Roman"/>
          <w:b/>
          <w:bCs/>
          <w:color w:val="000000"/>
          <w:sz w:val="28"/>
          <w:szCs w:val="28"/>
        </w:rPr>
        <w:t xml:space="preserve">B.2. Programların Yürütülmesi (Öğrenci Merkezli Öğrenme, Öğretme ve Değerlendirme)</w:t>
      </w:r>
      <w:r>
        <w:rPr>
          <w:rFonts w:ascii="Times New Roman" w:hAnsi="Times New Roman" w:eastAsia="Times New Roman" w:cs="Times New Roman"/>
          <w:b/>
          <w:bCs/>
          <w:color w:val="000000"/>
          <w:sz w:val="28"/>
          <w:szCs w:val="28"/>
        </w:rPr>
        <w:br/>
        <w:t xml:space="preserve">B.2.1. Öğretim yöntem ve teknikleri</w:t>
      </w:r>
    </w:p>
    <w:p>
      <w:pPr>
        <w:widowControl w:val="on"/>
        <w:pBdr/>
        <w:spacing w:before="240" w:after="240" w:line="240" w:lineRule="auto"/>
        <w:ind w:left="0" w:right="0"/>
        <w:jc w:val="both"/>
      </w:pPr>
      <w:r>
        <w:rPr>
          <w:rFonts w:ascii="Times New Roman" w:hAnsi="Times New Roman" w:eastAsia="Times New Roman" w:cs="Times New Roman"/>
          <w:color w:val="000000"/>
          <w:sz w:val="24"/>
          <w:szCs w:val="24"/>
        </w:rPr>
        <w:t xml:space="preserve">Bu kapsamda herhangi bir çalışma yapılmamıştır.</w:t>
      </w:r>
    </w:p>
    <w:p>
      <w:pPr>
        <w:widowControl w:val="on"/>
        <w:pBdr/>
        <w:spacing w:before="240" w:after="240" w:line="240" w:lineRule="auto"/>
        <w:ind w:left="0" w:right="0"/>
        <w:jc w:val="left"/>
      </w:pPr>
      <w:r>
        <w:rPr>
          <w:rFonts w:ascii="Times New Roman" w:hAnsi="Times New Roman" w:eastAsia="Times New Roman" w:cs="Times New Roman"/>
          <w:b/>
          <w:bCs/>
          <w:color w:val="FF0000"/>
          <w:sz w:val="24"/>
          <w:szCs w:val="24"/>
        </w:rPr>
        <w:t xml:space="preserve">Olgunluk Düzeyi</w:t>
      </w:r>
    </w:p>
    <w:p>
      <w:pPr>
        <w:widowControl w:val="on"/>
        <w:pBdr/>
        <w:spacing w:before="240" w:after="240" w:line="240" w:lineRule="auto"/>
        <w:ind w:left="0" w:right="0"/>
        <w:jc w:val="left"/>
      </w:pPr>
      <w:r>
        <w:rPr>
          <w:rFonts w:ascii="Times New Roman" w:hAnsi="Times New Roman" w:eastAsia="Times New Roman" w:cs="Times New Roman"/>
          <w:color w:val="000000"/>
          <w:sz w:val="24"/>
          <w:szCs w:val="24"/>
        </w:rPr>
        <w:t xml:space="preserve">1 - Öğrenme-öğretme süreçlerinde öğrenci merkezli yaklaşımlar bulunmamaktadır.</w:t>
      </w:r>
    </w:p>
    <w:p>
      <w:pPr>
        <w:widowControl w:val="on"/>
        <w:pBdr/>
        <w:spacing w:before="240" w:after="240" w:line="240" w:lineRule="auto"/>
        <w:ind w:left="0" w:right="0"/>
        <w:jc w:val="left"/>
      </w:pPr>
      <w:r>
        <w:rPr>
          <w:rFonts w:ascii="Times New Roman" w:hAnsi="Times New Roman" w:eastAsia="Times New Roman" w:cs="Times New Roman"/>
          <w:color w:val="000000"/>
          <w:sz w:val="24"/>
          <w:szCs w:val="24"/>
        </w:rPr>
        <w:t xml:space="preserve"> </w:t>
      </w:r>
    </w:p>
    <w:p>
      <w:pPr>
        <w:widowControl w:val="on"/>
        <w:pBdr/>
        <w:spacing w:before="280" w:after="280" w:line="240" w:lineRule="auto"/>
        <w:ind w:left="0" w:right="0"/>
        <w:jc w:val="left"/>
      </w:pPr>
      <w:r>
        <w:rPr>
          <w:rFonts w:ascii="Times New Roman" w:hAnsi="Times New Roman" w:eastAsia="Times New Roman" w:cs="Times New Roman"/>
          <w:b/>
          <w:bCs/>
          <w:color w:val="000000"/>
          <w:sz w:val="28"/>
          <w:szCs w:val="28"/>
        </w:rPr>
        <w:t xml:space="preserve">B.2.2. Ölçme ve değerlendirme</w:t>
      </w:r>
    </w:p>
    <w:p>
      <w:pPr>
        <w:widowControl w:val="on"/>
        <w:pBdr/>
        <w:spacing w:before="240" w:after="240" w:line="240" w:lineRule="auto"/>
        <w:ind w:left="0" w:right="0"/>
        <w:jc w:val="both"/>
      </w:pPr>
      <w:r>
        <w:rPr>
          <w:rFonts w:ascii="Times New Roman" w:hAnsi="Times New Roman" w:eastAsia="Times New Roman" w:cs="Times New Roman"/>
          <w:color w:val="000000"/>
          <w:sz w:val="24"/>
          <w:szCs w:val="24"/>
        </w:rPr>
        <w:t xml:space="preserve">Bu kapsamda herhangi bir çalışma yapılmamıştır.</w:t>
      </w:r>
    </w:p>
    <w:p>
      <w:pPr>
        <w:widowControl w:val="on"/>
        <w:pBdr/>
        <w:spacing w:before="240" w:after="240" w:line="240" w:lineRule="auto"/>
        <w:ind w:left="0" w:right="0"/>
        <w:jc w:val="left"/>
      </w:pPr>
      <w:r>
        <w:rPr>
          <w:rFonts w:ascii="Times New Roman" w:hAnsi="Times New Roman" w:eastAsia="Times New Roman" w:cs="Times New Roman"/>
          <w:b/>
          <w:bCs/>
          <w:color w:val="FF0000"/>
          <w:sz w:val="24"/>
          <w:szCs w:val="24"/>
        </w:rPr>
        <w:t xml:space="preserve">Olgunluk Düzeyi</w:t>
      </w:r>
    </w:p>
    <w:p>
      <w:pPr>
        <w:widowControl w:val="on"/>
        <w:pBdr/>
        <w:spacing w:before="240" w:after="240" w:line="240" w:lineRule="auto"/>
        <w:ind w:left="0" w:right="0"/>
        <w:jc w:val="left"/>
      </w:pPr>
      <w:r>
        <w:rPr>
          <w:rFonts w:ascii="Times New Roman" w:hAnsi="Times New Roman" w:eastAsia="Times New Roman" w:cs="Times New Roman"/>
          <w:color w:val="000000"/>
          <w:sz w:val="24"/>
          <w:szCs w:val="24"/>
        </w:rPr>
        <w:t xml:space="preserve">1 - Programlarda öğrenci merkezli ölçme ve değerlendirme yaklaşımları bulunmamaktadır.</w:t>
      </w:r>
    </w:p>
    <w:p>
      <w:pPr>
        <w:widowControl w:val="on"/>
        <w:pBdr/>
        <w:spacing w:before="240" w:after="240" w:line="240" w:lineRule="auto"/>
        <w:ind w:left="0" w:right="0"/>
        <w:jc w:val="left"/>
      </w:pPr>
      <w:r>
        <w:rPr>
          <w:rFonts w:ascii="Times New Roman" w:hAnsi="Times New Roman" w:eastAsia="Times New Roman" w:cs="Times New Roman"/>
          <w:color w:val="000000"/>
          <w:sz w:val="24"/>
          <w:szCs w:val="24"/>
        </w:rPr>
        <w:t xml:space="preserve"> </w:t>
      </w:r>
    </w:p>
    <w:p>
      <w:pPr>
        <w:widowControl w:val="on"/>
        <w:pBdr/>
        <w:spacing w:before="280" w:after="280" w:line="240" w:lineRule="auto"/>
        <w:ind w:left="0" w:right="0"/>
        <w:jc w:val="left"/>
      </w:pPr>
      <w:r>
        <w:rPr>
          <w:rFonts w:ascii="Times New Roman" w:hAnsi="Times New Roman" w:eastAsia="Times New Roman" w:cs="Times New Roman"/>
          <w:b/>
          <w:bCs/>
          <w:color w:val="000000"/>
          <w:sz w:val="28"/>
          <w:szCs w:val="28"/>
        </w:rPr>
        <w:t xml:space="preserve">B.2.3. Öğrenci kabulü, önceki öğrenmenin tanınması ve kredilendirilmesi</w:t>
      </w:r>
    </w:p>
    <w:p>
      <w:pPr>
        <w:widowControl w:val="on"/>
        <w:pBdr/>
        <w:spacing w:before="240" w:after="240" w:line="240" w:lineRule="auto"/>
        <w:ind w:left="0" w:right="0"/>
        <w:jc w:val="both"/>
      </w:pPr>
      <w:r>
        <w:rPr>
          <w:rFonts w:ascii="Times New Roman" w:hAnsi="Times New Roman" w:eastAsia="Times New Roman" w:cs="Times New Roman"/>
          <w:color w:val="000000"/>
          <w:sz w:val="24"/>
          <w:szCs w:val="24"/>
        </w:rPr>
        <w:t xml:space="preserve">Bu kapsamda herhangi bir çalışma yapılmamıştır.</w:t>
      </w:r>
    </w:p>
    <w:p>
      <w:pPr>
        <w:widowControl w:val="on"/>
        <w:pBdr/>
        <w:spacing w:before="240" w:after="240" w:line="240" w:lineRule="auto"/>
        <w:ind w:left="0" w:right="0"/>
        <w:jc w:val="left"/>
      </w:pPr>
      <w:r>
        <w:rPr>
          <w:rFonts w:ascii="Times New Roman" w:hAnsi="Times New Roman" w:eastAsia="Times New Roman" w:cs="Times New Roman"/>
          <w:b/>
          <w:bCs/>
          <w:color w:val="FF0000"/>
          <w:sz w:val="24"/>
          <w:szCs w:val="24"/>
        </w:rPr>
        <w:t xml:space="preserve">Olgunluk Düzeyi</w:t>
      </w:r>
    </w:p>
    <w:p>
      <w:pPr>
        <w:widowControl w:val="on"/>
        <w:pBdr/>
        <w:spacing w:before="240" w:after="240" w:line="240" w:lineRule="auto"/>
        <w:ind w:left="0" w:right="0"/>
        <w:jc w:val="left"/>
      </w:pPr>
      <w:r>
        <w:rPr>
          <w:rFonts w:ascii="Times New Roman" w:hAnsi="Times New Roman" w:eastAsia="Times New Roman" w:cs="Times New Roman"/>
          <w:color w:val="000000"/>
          <w:sz w:val="24"/>
          <w:szCs w:val="24"/>
        </w:rPr>
        <w:t xml:space="preserve">1 - Kurumda öğrenci kabulü, önceki öğrenmenin tanınması ve kredilendirilmesine ilişkin süreçler tanımlanmamıştır.</w:t>
      </w:r>
    </w:p>
    <w:p>
      <w:pPr>
        <w:widowControl w:val="on"/>
        <w:pBdr/>
        <w:spacing w:before="240" w:after="240" w:line="240" w:lineRule="auto"/>
        <w:ind w:left="0" w:right="0"/>
        <w:jc w:val="left"/>
      </w:pPr>
      <w:r>
        <w:rPr>
          <w:rFonts w:ascii="Times New Roman" w:hAnsi="Times New Roman" w:eastAsia="Times New Roman" w:cs="Times New Roman"/>
          <w:color w:val="000000"/>
          <w:sz w:val="24"/>
          <w:szCs w:val="24"/>
        </w:rPr>
        <w:t xml:space="preserve"> </w:t>
      </w:r>
    </w:p>
    <w:p>
      <w:pPr>
        <w:widowControl w:val="on"/>
        <w:pBdr/>
        <w:spacing w:before="280" w:after="280" w:line="240" w:lineRule="auto"/>
        <w:ind w:left="0" w:right="0"/>
        <w:jc w:val="left"/>
      </w:pPr>
      <w:r>
        <w:rPr>
          <w:rFonts w:ascii="Times New Roman" w:hAnsi="Times New Roman" w:eastAsia="Times New Roman" w:cs="Times New Roman"/>
          <w:b/>
          <w:bCs/>
          <w:color w:val="000000"/>
          <w:sz w:val="28"/>
          <w:szCs w:val="28"/>
        </w:rPr>
        <w:t xml:space="preserve">B.2.4. Yeterliliklerin sertifikalandırılması ve diploma</w:t>
      </w:r>
    </w:p>
    <w:p>
      <w:pPr>
        <w:widowControl w:val="on"/>
        <w:pBdr/>
        <w:spacing w:before="240" w:after="240" w:line="240" w:lineRule="auto"/>
        <w:ind w:left="0" w:right="0"/>
        <w:jc w:val="both"/>
      </w:pPr>
      <w:r>
        <w:rPr>
          <w:rFonts w:ascii="Times New Roman" w:hAnsi="Times New Roman" w:eastAsia="Times New Roman" w:cs="Times New Roman"/>
          <w:color w:val="000000"/>
          <w:sz w:val="24"/>
          <w:szCs w:val="24"/>
        </w:rPr>
        <w:t xml:space="preserve">Bu kapsamda herhangi bir çalışma yapılmamıştır.</w:t>
      </w:r>
    </w:p>
    <w:p>
      <w:pPr>
        <w:widowControl w:val="on"/>
        <w:pBdr/>
        <w:spacing w:before="240" w:after="240" w:line="240" w:lineRule="auto"/>
        <w:ind w:left="0" w:right="0"/>
        <w:jc w:val="left"/>
      </w:pPr>
      <w:r>
        <w:rPr>
          <w:rFonts w:ascii="Times New Roman" w:hAnsi="Times New Roman" w:eastAsia="Times New Roman" w:cs="Times New Roman"/>
          <w:b/>
          <w:bCs/>
          <w:color w:val="FF0000"/>
          <w:sz w:val="24"/>
          <w:szCs w:val="24"/>
        </w:rPr>
        <w:t xml:space="preserve">Olgunluk Düzeyi</w:t>
      </w:r>
    </w:p>
    <w:p>
      <w:pPr>
        <w:widowControl w:val="on"/>
        <w:pBdr/>
        <w:spacing w:before="240" w:after="240" w:line="240" w:lineRule="auto"/>
        <w:ind w:left="0" w:right="0"/>
        <w:jc w:val="left"/>
      </w:pPr>
      <w:r>
        <w:rPr>
          <w:rFonts w:ascii="Times New Roman" w:hAnsi="Times New Roman" w:eastAsia="Times New Roman" w:cs="Times New Roman"/>
          <w:color w:val="000000"/>
          <w:sz w:val="24"/>
          <w:szCs w:val="24"/>
        </w:rPr>
        <w:t xml:space="preserve">1 - Kurumda diploma onayı ve diğer yeterliliklerin sertifikalandırılmasına ilişkin süreçler tanımlanmamıştır.</w:t>
      </w:r>
    </w:p>
    <w:p>
      <w:pPr>
        <w:widowControl w:val="on"/>
        <w:pBdr/>
        <w:spacing w:before="240" w:after="240" w:line="240" w:lineRule="auto"/>
        <w:ind w:left="0" w:right="0"/>
        <w:jc w:val="left"/>
      </w:pPr>
      <w:r>
        <w:rPr>
          <w:rFonts w:ascii="Times New Roman" w:hAnsi="Times New Roman" w:eastAsia="Times New Roman" w:cs="Times New Roman"/>
          <w:color w:val="000000"/>
          <w:sz w:val="24"/>
          <w:szCs w:val="24"/>
        </w:rPr>
        <w:t xml:space="preserve"> </w:t>
      </w:r>
    </w:p>
    <w:p>
      <w:pPr>
        <w:widowControl w:val="on"/>
        <w:pBdr/>
        <w:spacing w:before="280" w:after="280" w:line="240" w:lineRule="auto"/>
        <w:ind w:left="0" w:right="0"/>
        <w:jc w:val="left"/>
      </w:pPr>
      <w:r>
        <w:rPr>
          <w:rFonts w:ascii="Times New Roman" w:hAnsi="Times New Roman" w:eastAsia="Times New Roman" w:cs="Times New Roman"/>
          <w:b/>
          <w:bCs/>
          <w:color w:val="000000"/>
          <w:sz w:val="28"/>
          <w:szCs w:val="28"/>
        </w:rPr>
        <w:t xml:space="preserve">B.3. Öğrenme Kaynakları ve Akademik Destek Hizmetleri</w:t>
      </w:r>
      <w:r>
        <w:rPr>
          <w:rFonts w:ascii="Times New Roman" w:hAnsi="Times New Roman" w:eastAsia="Times New Roman" w:cs="Times New Roman"/>
          <w:b/>
          <w:bCs/>
          <w:color w:val="000000"/>
          <w:sz w:val="28"/>
          <w:szCs w:val="28"/>
        </w:rPr>
        <w:br/>
        <w:t xml:space="preserve">B.3.1. Öğrenme ortam ve kaynakları</w:t>
      </w:r>
    </w:p>
    <w:p>
      <w:pPr>
        <w:widowControl w:val="on"/>
        <w:pBdr/>
        <w:spacing w:before="240" w:after="240" w:line="240" w:lineRule="auto"/>
        <w:ind w:left="0" w:right="0"/>
        <w:jc w:val="both"/>
      </w:pPr>
      <w:r>
        <w:rPr>
          <w:rFonts w:ascii="Times New Roman" w:hAnsi="Times New Roman" w:eastAsia="Times New Roman" w:cs="Times New Roman"/>
          <w:color w:val="000000"/>
          <w:sz w:val="24"/>
          <w:szCs w:val="24"/>
        </w:rPr>
        <w:t xml:space="preserve">Bu kapsamda herhangi bir çalışma yapılmamıştır.</w:t>
      </w:r>
    </w:p>
    <w:p>
      <w:pPr>
        <w:widowControl w:val="on"/>
        <w:pBdr/>
        <w:spacing w:before="240" w:after="240" w:line="240" w:lineRule="auto"/>
        <w:ind w:left="0" w:right="0"/>
        <w:jc w:val="left"/>
      </w:pPr>
      <w:r>
        <w:rPr>
          <w:rFonts w:ascii="Times New Roman" w:hAnsi="Times New Roman" w:eastAsia="Times New Roman" w:cs="Times New Roman"/>
          <w:b/>
          <w:bCs/>
          <w:color w:val="FF0000"/>
          <w:sz w:val="24"/>
          <w:szCs w:val="24"/>
        </w:rPr>
        <w:t xml:space="preserve">Olgunluk Düzeyi</w:t>
      </w:r>
    </w:p>
    <w:p>
      <w:pPr>
        <w:widowControl w:val="on"/>
        <w:pBdr/>
        <w:spacing w:before="240" w:after="240" w:line="240" w:lineRule="auto"/>
        <w:ind w:left="0" w:right="0"/>
        <w:jc w:val="left"/>
      </w:pPr>
      <w:r>
        <w:rPr>
          <w:rFonts w:ascii="Times New Roman" w:hAnsi="Times New Roman" w:eastAsia="Times New Roman" w:cs="Times New Roman"/>
          <w:color w:val="000000"/>
          <w:sz w:val="24"/>
          <w:szCs w:val="24"/>
        </w:rPr>
        <w:t xml:space="preserve">1 - Kurumun eğitim-öğretim faaliyetlerini sürdürebilmek için yeterli kaynağı bulunmamaktadır.</w:t>
      </w:r>
    </w:p>
    <w:p>
      <w:pPr>
        <w:widowControl w:val="on"/>
        <w:pBdr/>
        <w:spacing w:before="240" w:after="240" w:line="240" w:lineRule="auto"/>
        <w:ind w:left="0" w:right="0"/>
        <w:jc w:val="left"/>
      </w:pPr>
      <w:r>
        <w:rPr>
          <w:rFonts w:ascii="Times New Roman" w:hAnsi="Times New Roman" w:eastAsia="Times New Roman" w:cs="Times New Roman"/>
          <w:color w:val="000000"/>
          <w:sz w:val="24"/>
          <w:szCs w:val="24"/>
        </w:rPr>
        <w:t xml:space="preserve"> </w:t>
      </w:r>
    </w:p>
    <w:p>
      <w:pPr>
        <w:widowControl w:val="on"/>
        <w:pBdr/>
        <w:spacing w:before="280" w:after="280" w:line="240" w:lineRule="auto"/>
        <w:ind w:left="0" w:right="0"/>
        <w:jc w:val="left"/>
      </w:pPr>
      <w:r>
        <w:rPr>
          <w:rFonts w:ascii="Times New Roman" w:hAnsi="Times New Roman" w:eastAsia="Times New Roman" w:cs="Times New Roman"/>
          <w:b/>
          <w:bCs/>
          <w:color w:val="000000"/>
          <w:sz w:val="28"/>
          <w:szCs w:val="28"/>
        </w:rPr>
        <w:t xml:space="preserve">B.3.2. Akademik destek hizmetleri</w:t>
      </w:r>
    </w:p>
    <w:p>
      <w:pPr>
        <w:widowControl w:val="on"/>
        <w:pBdr/>
        <w:spacing w:before="240" w:after="240" w:line="240" w:lineRule="auto"/>
        <w:ind w:left="0" w:right="0"/>
        <w:jc w:val="both"/>
      </w:pPr>
      <w:r>
        <w:rPr>
          <w:rFonts w:ascii="Times New Roman" w:hAnsi="Times New Roman" w:eastAsia="Times New Roman" w:cs="Times New Roman"/>
          <w:color w:val="000000"/>
          <w:sz w:val="24"/>
          <w:szCs w:val="24"/>
        </w:rPr>
        <w:t xml:space="preserve">Bu kapsamda herhangi bir çalışma yapılmamıştır.</w:t>
      </w:r>
    </w:p>
    <w:p>
      <w:pPr>
        <w:widowControl w:val="on"/>
        <w:pBdr/>
        <w:spacing w:before="240" w:after="240" w:line="240" w:lineRule="auto"/>
        <w:ind w:left="0" w:right="0"/>
        <w:jc w:val="left"/>
      </w:pPr>
      <w:r>
        <w:rPr>
          <w:rFonts w:ascii="Times New Roman" w:hAnsi="Times New Roman" w:eastAsia="Times New Roman" w:cs="Times New Roman"/>
          <w:b/>
          <w:bCs/>
          <w:color w:val="FF0000"/>
          <w:sz w:val="24"/>
          <w:szCs w:val="24"/>
        </w:rPr>
        <w:t xml:space="preserve">Olgunluk Düzeyi</w:t>
      </w:r>
    </w:p>
    <w:p>
      <w:pPr>
        <w:widowControl w:val="on"/>
        <w:pBdr/>
        <w:spacing w:before="240" w:after="240" w:line="240" w:lineRule="auto"/>
        <w:ind w:left="0" w:right="0"/>
        <w:jc w:val="left"/>
      </w:pPr>
      <w:r>
        <w:rPr>
          <w:rFonts w:ascii="Times New Roman" w:hAnsi="Times New Roman" w:eastAsia="Times New Roman" w:cs="Times New Roman"/>
          <w:color w:val="000000"/>
          <w:sz w:val="24"/>
          <w:szCs w:val="24"/>
        </w:rPr>
        <w:t xml:space="preserve">1 - Kurumda öğrencilerin akademik gelişimi ve kariyer planlamasına yönelik destek hizmetleri bulunmamaktadır.</w:t>
      </w:r>
    </w:p>
    <w:p>
      <w:pPr>
        <w:widowControl w:val="on"/>
        <w:pBdr/>
        <w:spacing w:before="240" w:after="240" w:line="240" w:lineRule="auto"/>
        <w:ind w:left="0" w:right="0"/>
        <w:jc w:val="left"/>
      </w:pPr>
      <w:r>
        <w:rPr>
          <w:rFonts w:ascii="Times New Roman" w:hAnsi="Times New Roman" w:eastAsia="Times New Roman" w:cs="Times New Roman"/>
          <w:color w:val="000000"/>
          <w:sz w:val="24"/>
          <w:szCs w:val="24"/>
        </w:rPr>
        <w:t xml:space="preserve"> </w:t>
      </w:r>
    </w:p>
    <w:p>
      <w:pPr>
        <w:widowControl w:val="on"/>
        <w:pBdr/>
        <w:spacing w:before="280" w:after="280" w:line="240" w:lineRule="auto"/>
        <w:ind w:left="0" w:right="0"/>
        <w:jc w:val="left"/>
      </w:pPr>
      <w:r>
        <w:rPr>
          <w:rFonts w:ascii="Times New Roman" w:hAnsi="Times New Roman" w:eastAsia="Times New Roman" w:cs="Times New Roman"/>
          <w:b/>
          <w:bCs/>
          <w:color w:val="000000"/>
          <w:sz w:val="28"/>
          <w:szCs w:val="28"/>
        </w:rPr>
        <w:t xml:space="preserve">B.3.3. Tesis ve altyapılar</w:t>
      </w:r>
    </w:p>
    <w:p>
      <w:pPr>
        <w:widowControl w:val="on"/>
        <w:pBdr/>
        <w:spacing w:before="240" w:after="240" w:line="240" w:lineRule="auto"/>
        <w:ind w:left="0" w:right="0"/>
        <w:jc w:val="both"/>
      </w:pPr>
      <w:r>
        <w:rPr>
          <w:rFonts w:ascii="Times New Roman" w:hAnsi="Times New Roman" w:eastAsia="Times New Roman" w:cs="Times New Roman"/>
          <w:color w:val="000000"/>
          <w:sz w:val="24"/>
          <w:szCs w:val="24"/>
        </w:rPr>
        <w:t xml:space="preserve">Bu kapsamda herhangi bir çalışma yapılmamıştır.</w:t>
      </w:r>
    </w:p>
    <w:p>
      <w:pPr>
        <w:widowControl w:val="on"/>
        <w:pBdr/>
        <w:spacing w:before="240" w:after="240" w:line="240" w:lineRule="auto"/>
        <w:ind w:left="0" w:right="0"/>
        <w:jc w:val="left"/>
      </w:pPr>
      <w:r>
        <w:rPr>
          <w:rFonts w:ascii="Times New Roman" w:hAnsi="Times New Roman" w:eastAsia="Times New Roman" w:cs="Times New Roman"/>
          <w:b/>
          <w:bCs/>
          <w:color w:val="FF0000"/>
          <w:sz w:val="24"/>
          <w:szCs w:val="24"/>
        </w:rPr>
        <w:t xml:space="preserve">Olgunluk Düzeyi</w:t>
      </w:r>
    </w:p>
    <w:p>
      <w:pPr>
        <w:widowControl w:val="on"/>
        <w:pBdr/>
        <w:spacing w:before="240" w:after="240" w:line="240" w:lineRule="auto"/>
        <w:ind w:left="0" w:right="0"/>
        <w:jc w:val="left"/>
      </w:pPr>
      <w:r>
        <w:rPr>
          <w:rFonts w:ascii="Times New Roman" w:hAnsi="Times New Roman" w:eastAsia="Times New Roman" w:cs="Times New Roman"/>
          <w:color w:val="000000"/>
          <w:sz w:val="24"/>
          <w:szCs w:val="24"/>
        </w:rPr>
        <w:t xml:space="preserve">1 - Kurumda uygun nitelik ve nicelikte tesisler ve altyapı bulunmamaktadır.</w:t>
      </w:r>
    </w:p>
    <w:p>
      <w:pPr>
        <w:widowControl w:val="on"/>
        <w:pBdr/>
        <w:spacing w:before="240" w:after="240" w:line="240" w:lineRule="auto"/>
        <w:ind w:left="0" w:right="0"/>
        <w:jc w:val="left"/>
      </w:pPr>
      <w:r>
        <w:rPr>
          <w:rFonts w:ascii="Times New Roman" w:hAnsi="Times New Roman" w:eastAsia="Times New Roman" w:cs="Times New Roman"/>
          <w:color w:val="000000"/>
          <w:sz w:val="24"/>
          <w:szCs w:val="24"/>
        </w:rPr>
        <w:t xml:space="preserve"> </w:t>
      </w:r>
    </w:p>
    <w:p>
      <w:pPr>
        <w:widowControl w:val="on"/>
        <w:pBdr/>
        <w:spacing w:before="280" w:after="280" w:line="240" w:lineRule="auto"/>
        <w:ind w:left="0" w:right="0"/>
        <w:jc w:val="left"/>
      </w:pPr>
      <w:r>
        <w:rPr>
          <w:rFonts w:ascii="Times New Roman" w:hAnsi="Times New Roman" w:eastAsia="Times New Roman" w:cs="Times New Roman"/>
          <w:b/>
          <w:bCs/>
          <w:color w:val="000000"/>
          <w:sz w:val="28"/>
          <w:szCs w:val="28"/>
        </w:rPr>
        <w:t xml:space="preserve">B.3.4. Dezavantajlı gruplar</w:t>
      </w:r>
    </w:p>
    <w:p>
      <w:pPr>
        <w:widowControl w:val="on"/>
        <w:pBdr/>
        <w:spacing w:before="240" w:after="240" w:line="240" w:lineRule="auto"/>
        <w:ind w:left="0" w:right="0"/>
        <w:jc w:val="both"/>
      </w:pPr>
      <w:r>
        <w:rPr>
          <w:rFonts w:ascii="Times New Roman" w:hAnsi="Times New Roman" w:eastAsia="Times New Roman" w:cs="Times New Roman"/>
          <w:color w:val="000000"/>
          <w:sz w:val="24"/>
          <w:szCs w:val="24"/>
        </w:rPr>
        <w:t xml:space="preserve">Bu kapsamda herhangi bir çalışma yapılmamıştır.</w:t>
      </w:r>
    </w:p>
    <w:p>
      <w:pPr>
        <w:widowControl w:val="on"/>
        <w:pBdr/>
        <w:spacing w:before="240" w:after="240" w:line="240" w:lineRule="auto"/>
        <w:ind w:left="0" w:right="0"/>
        <w:jc w:val="left"/>
      </w:pPr>
      <w:r>
        <w:rPr>
          <w:rFonts w:ascii="Times New Roman" w:hAnsi="Times New Roman" w:eastAsia="Times New Roman" w:cs="Times New Roman"/>
          <w:b/>
          <w:bCs/>
          <w:color w:val="FF0000"/>
          <w:sz w:val="24"/>
          <w:szCs w:val="24"/>
        </w:rPr>
        <w:t xml:space="preserve">Olgunluk Düzeyi</w:t>
      </w:r>
    </w:p>
    <w:p>
      <w:pPr>
        <w:widowControl w:val="on"/>
        <w:pBdr/>
        <w:spacing w:before="240" w:after="240" w:line="240" w:lineRule="auto"/>
        <w:ind w:left="0" w:right="0"/>
        <w:jc w:val="left"/>
      </w:pPr>
      <w:r>
        <w:rPr>
          <w:rFonts w:ascii="Times New Roman" w:hAnsi="Times New Roman" w:eastAsia="Times New Roman" w:cs="Times New Roman"/>
          <w:color w:val="000000"/>
          <w:sz w:val="24"/>
          <w:szCs w:val="24"/>
        </w:rPr>
        <w:t xml:space="preserve">1 - Kurumda dezavantajlı grupların eğitim olanaklarına erişimine ilişkin planlamalar bulunmamaktadır.</w:t>
      </w:r>
    </w:p>
    <w:p>
      <w:pPr>
        <w:widowControl w:val="on"/>
        <w:pBdr/>
        <w:spacing w:before="240" w:after="240" w:line="240" w:lineRule="auto"/>
        <w:ind w:left="0" w:right="0"/>
        <w:jc w:val="left"/>
      </w:pPr>
      <w:r>
        <w:rPr>
          <w:rFonts w:ascii="Times New Roman" w:hAnsi="Times New Roman" w:eastAsia="Times New Roman" w:cs="Times New Roman"/>
          <w:color w:val="000000"/>
          <w:sz w:val="24"/>
          <w:szCs w:val="24"/>
        </w:rPr>
        <w:t xml:space="preserve"> </w:t>
      </w:r>
    </w:p>
    <w:p>
      <w:pPr>
        <w:widowControl w:val="on"/>
        <w:pBdr/>
        <w:spacing w:before="280" w:after="280" w:line="240" w:lineRule="auto"/>
        <w:ind w:left="0" w:right="0"/>
        <w:jc w:val="left"/>
      </w:pPr>
      <w:r>
        <w:rPr>
          <w:rFonts w:ascii="Times New Roman" w:hAnsi="Times New Roman" w:eastAsia="Times New Roman" w:cs="Times New Roman"/>
          <w:b/>
          <w:bCs/>
          <w:color w:val="000000"/>
          <w:sz w:val="28"/>
          <w:szCs w:val="28"/>
        </w:rPr>
        <w:t xml:space="preserve">B.3.5. Sosyal, kültürel, sportif faaliyetler</w:t>
      </w:r>
    </w:p>
    <w:p>
      <w:pPr>
        <w:widowControl w:val="on"/>
        <w:pBdr/>
        <w:spacing w:before="240" w:after="240" w:line="240" w:lineRule="auto"/>
        <w:ind w:left="0" w:right="0"/>
        <w:jc w:val="both"/>
      </w:pPr>
      <w:r>
        <w:rPr>
          <w:rFonts w:ascii="Times New Roman" w:hAnsi="Times New Roman" w:eastAsia="Times New Roman" w:cs="Times New Roman"/>
          <w:color w:val="000000"/>
          <w:sz w:val="24"/>
          <w:szCs w:val="24"/>
        </w:rPr>
        <w:t xml:space="preserve">Bu kapsamda herhangi bir çalışma yapılmamıştır.</w:t>
      </w:r>
    </w:p>
    <w:p>
      <w:pPr>
        <w:widowControl w:val="on"/>
        <w:pBdr/>
        <w:spacing w:before="240" w:after="240" w:line="240" w:lineRule="auto"/>
        <w:ind w:left="0" w:right="0"/>
        <w:jc w:val="left"/>
      </w:pPr>
      <w:r>
        <w:rPr>
          <w:rFonts w:ascii="Times New Roman" w:hAnsi="Times New Roman" w:eastAsia="Times New Roman" w:cs="Times New Roman"/>
          <w:b/>
          <w:bCs/>
          <w:color w:val="FF0000"/>
          <w:sz w:val="24"/>
          <w:szCs w:val="24"/>
        </w:rPr>
        <w:t xml:space="preserve">Olgunluk Düzeyi</w:t>
      </w:r>
    </w:p>
    <w:p>
      <w:pPr>
        <w:widowControl w:val="on"/>
        <w:pBdr/>
        <w:spacing w:before="240" w:after="240" w:line="240" w:lineRule="auto"/>
        <w:ind w:left="0" w:right="0"/>
        <w:jc w:val="left"/>
      </w:pPr>
      <w:r>
        <w:rPr>
          <w:rFonts w:ascii="Times New Roman" w:hAnsi="Times New Roman" w:eastAsia="Times New Roman" w:cs="Times New Roman"/>
          <w:color w:val="000000"/>
          <w:sz w:val="24"/>
          <w:szCs w:val="24"/>
        </w:rPr>
        <w:t xml:space="preserve">1 - Kurumda uygun nitelik ve nicelikte sosyal, kültürel ve sportif faaliyet olanakları bulunmamaktadır.</w:t>
      </w:r>
    </w:p>
    <w:p>
      <w:pPr>
        <w:widowControl w:val="on"/>
        <w:pBdr/>
        <w:spacing w:before="240" w:after="240" w:line="240" w:lineRule="auto"/>
        <w:ind w:left="0" w:right="0"/>
        <w:jc w:val="left"/>
      </w:pPr>
      <w:r>
        <w:rPr>
          <w:rFonts w:ascii="Times New Roman" w:hAnsi="Times New Roman" w:eastAsia="Times New Roman" w:cs="Times New Roman"/>
          <w:color w:val="000000"/>
          <w:sz w:val="24"/>
          <w:szCs w:val="24"/>
        </w:rPr>
        <w:t xml:space="preserve"> </w:t>
      </w:r>
    </w:p>
    <w:p>
      <w:pPr>
        <w:widowControl w:val="on"/>
        <w:pBdr/>
        <w:spacing w:before="280" w:after="280" w:line="240" w:lineRule="auto"/>
        <w:ind w:left="0" w:right="0"/>
        <w:jc w:val="left"/>
      </w:pPr>
      <w:r>
        <w:rPr>
          <w:rFonts w:ascii="Times New Roman" w:hAnsi="Times New Roman" w:eastAsia="Times New Roman" w:cs="Times New Roman"/>
          <w:b/>
          <w:bCs/>
          <w:color w:val="000000"/>
          <w:sz w:val="28"/>
          <w:szCs w:val="28"/>
        </w:rPr>
        <w:t xml:space="preserve">B.4. Öğretim Kadrosu</w:t>
      </w:r>
      <w:r>
        <w:rPr>
          <w:rFonts w:ascii="Times New Roman" w:hAnsi="Times New Roman" w:eastAsia="Times New Roman" w:cs="Times New Roman"/>
          <w:b/>
          <w:bCs/>
          <w:color w:val="000000"/>
          <w:sz w:val="28"/>
          <w:szCs w:val="28"/>
        </w:rPr>
        <w:br/>
        <w:t xml:space="preserve">B.4.1. Atama, yükseltme ve görevlendirme kriterleri</w:t>
      </w:r>
    </w:p>
    <w:p>
      <w:pPr>
        <w:widowControl w:val="on"/>
        <w:pBdr/>
        <w:spacing w:before="240" w:after="240" w:line="240" w:lineRule="auto"/>
        <w:ind w:left="0" w:right="0"/>
        <w:jc w:val="both"/>
      </w:pPr>
      <w:r>
        <w:rPr>
          <w:rFonts w:ascii="Times New Roman" w:hAnsi="Times New Roman" w:eastAsia="Times New Roman" w:cs="Times New Roman"/>
          <w:color w:val="000000"/>
          <w:sz w:val="24"/>
          <w:szCs w:val="24"/>
        </w:rPr>
        <w:t xml:space="preserve">Bu kapsamda herhangi bir çalışma yapılmamıştır.</w:t>
      </w:r>
    </w:p>
    <w:p>
      <w:pPr>
        <w:widowControl w:val="on"/>
        <w:pBdr/>
        <w:spacing w:before="240" w:after="240" w:line="240" w:lineRule="auto"/>
        <w:ind w:left="0" w:right="0"/>
        <w:jc w:val="left"/>
      </w:pPr>
      <w:r>
        <w:rPr>
          <w:rFonts w:ascii="Times New Roman" w:hAnsi="Times New Roman" w:eastAsia="Times New Roman" w:cs="Times New Roman"/>
          <w:b/>
          <w:bCs/>
          <w:color w:val="FF0000"/>
          <w:sz w:val="24"/>
          <w:szCs w:val="24"/>
        </w:rPr>
        <w:t xml:space="preserve">Olgunluk Düzeyi</w:t>
      </w:r>
    </w:p>
    <w:p>
      <w:pPr>
        <w:widowControl w:val="on"/>
        <w:pBdr/>
        <w:spacing w:before="240" w:after="240" w:line="240" w:lineRule="auto"/>
        <w:ind w:left="0" w:right="0"/>
        <w:jc w:val="left"/>
      </w:pPr>
      <w:r>
        <w:rPr>
          <w:rFonts w:ascii="Times New Roman" w:hAnsi="Times New Roman" w:eastAsia="Times New Roman" w:cs="Times New Roman"/>
          <w:color w:val="000000"/>
          <w:sz w:val="24"/>
          <w:szCs w:val="24"/>
        </w:rPr>
        <w:t xml:space="preserve">1 - Kurumun atama, yükseltme ve görevlendirme süreçleri tanımlanmamıştır.</w:t>
      </w:r>
    </w:p>
    <w:p>
      <w:pPr>
        <w:widowControl w:val="on"/>
        <w:pBdr/>
        <w:spacing w:before="240" w:after="240" w:line="240" w:lineRule="auto"/>
        <w:ind w:left="0" w:right="0"/>
        <w:jc w:val="left"/>
      </w:pPr>
      <w:r>
        <w:rPr>
          <w:rFonts w:ascii="Times New Roman" w:hAnsi="Times New Roman" w:eastAsia="Times New Roman" w:cs="Times New Roman"/>
          <w:color w:val="000000"/>
          <w:sz w:val="24"/>
          <w:szCs w:val="24"/>
        </w:rPr>
        <w:t xml:space="preserve"> </w:t>
      </w:r>
    </w:p>
    <w:p>
      <w:pPr>
        <w:widowControl w:val="on"/>
        <w:pBdr/>
        <w:spacing w:before="280" w:after="280" w:line="240" w:lineRule="auto"/>
        <w:ind w:left="0" w:right="0"/>
        <w:jc w:val="left"/>
      </w:pPr>
      <w:r>
        <w:rPr>
          <w:rFonts w:ascii="Times New Roman" w:hAnsi="Times New Roman" w:eastAsia="Times New Roman" w:cs="Times New Roman"/>
          <w:b/>
          <w:bCs/>
          <w:color w:val="000000"/>
          <w:sz w:val="28"/>
          <w:szCs w:val="28"/>
        </w:rPr>
        <w:t xml:space="preserve">B.4.2. Öğretim yetkinlikleri ve gelişimi</w:t>
      </w:r>
    </w:p>
    <w:p>
      <w:pPr>
        <w:widowControl w:val="on"/>
        <w:pBdr/>
        <w:spacing w:before="240" w:after="240" w:line="240" w:lineRule="auto"/>
        <w:ind w:left="0" w:right="0"/>
        <w:jc w:val="both"/>
      </w:pPr>
      <w:r>
        <w:rPr>
          <w:rFonts w:ascii="Times New Roman" w:hAnsi="Times New Roman" w:eastAsia="Times New Roman" w:cs="Times New Roman"/>
          <w:color w:val="000000"/>
          <w:sz w:val="24"/>
          <w:szCs w:val="24"/>
        </w:rPr>
        <w:t xml:space="preserve">Bu kapsamda herhangi bir çalışma yapılmamıştır.</w:t>
      </w:r>
    </w:p>
    <w:p>
      <w:pPr>
        <w:widowControl w:val="on"/>
        <w:pBdr/>
        <w:spacing w:before="240" w:after="240" w:line="240" w:lineRule="auto"/>
        <w:ind w:left="0" w:right="0"/>
        <w:jc w:val="left"/>
      </w:pPr>
      <w:r>
        <w:rPr>
          <w:rFonts w:ascii="Times New Roman" w:hAnsi="Times New Roman" w:eastAsia="Times New Roman" w:cs="Times New Roman"/>
          <w:b/>
          <w:bCs/>
          <w:color w:val="FF0000"/>
          <w:sz w:val="24"/>
          <w:szCs w:val="24"/>
        </w:rPr>
        <w:t xml:space="preserve">Olgunluk Düzeyi</w:t>
      </w:r>
    </w:p>
    <w:p>
      <w:pPr>
        <w:widowControl w:val="on"/>
        <w:pBdr/>
        <w:spacing w:before="240" w:after="240" w:line="240" w:lineRule="auto"/>
        <w:ind w:left="0" w:right="0"/>
        <w:jc w:val="left"/>
      </w:pPr>
      <w:r>
        <w:rPr>
          <w:rFonts w:ascii="Times New Roman" w:hAnsi="Times New Roman" w:eastAsia="Times New Roman" w:cs="Times New Roman"/>
          <w:color w:val="000000"/>
          <w:sz w:val="24"/>
          <w:szCs w:val="24"/>
        </w:rPr>
        <w:t xml:space="preserve">1 - Kurumda öğretim elemanlarının öğretim yetkinliğini geliştirmek üzere planlamalar bulunmamaktadır.</w:t>
      </w:r>
    </w:p>
    <w:p>
      <w:pPr>
        <w:widowControl w:val="on"/>
        <w:pBdr/>
        <w:spacing w:before="240" w:after="240" w:line="240" w:lineRule="auto"/>
        <w:ind w:left="0" w:right="0"/>
        <w:jc w:val="left"/>
      </w:pPr>
      <w:r>
        <w:rPr>
          <w:rFonts w:ascii="Times New Roman" w:hAnsi="Times New Roman" w:eastAsia="Times New Roman" w:cs="Times New Roman"/>
          <w:color w:val="000000"/>
          <w:sz w:val="24"/>
          <w:szCs w:val="24"/>
        </w:rPr>
        <w:t xml:space="preserve"> </w:t>
      </w:r>
    </w:p>
    <w:p>
      <w:pPr>
        <w:widowControl w:val="on"/>
        <w:pBdr/>
        <w:spacing w:before="280" w:after="280" w:line="240" w:lineRule="auto"/>
        <w:ind w:left="0" w:right="0"/>
        <w:jc w:val="left"/>
      </w:pPr>
      <w:r>
        <w:rPr>
          <w:rFonts w:ascii="Times New Roman" w:hAnsi="Times New Roman" w:eastAsia="Times New Roman" w:cs="Times New Roman"/>
          <w:b/>
          <w:bCs/>
          <w:color w:val="000000"/>
          <w:sz w:val="28"/>
          <w:szCs w:val="28"/>
        </w:rPr>
        <w:t xml:space="preserve">B.4.3. Eğitim faaliyetlerine yönelik teşvik ve ödüllendirme</w:t>
      </w:r>
    </w:p>
    <w:p>
      <w:pPr>
        <w:widowControl w:val="on"/>
        <w:pBdr/>
        <w:spacing w:before="240" w:after="240" w:line="240" w:lineRule="auto"/>
        <w:ind w:left="0" w:right="0"/>
        <w:jc w:val="both"/>
      </w:pPr>
      <w:r>
        <w:rPr>
          <w:rFonts w:ascii="Times New Roman" w:hAnsi="Times New Roman" w:eastAsia="Times New Roman" w:cs="Times New Roman"/>
          <w:color w:val="000000"/>
          <w:sz w:val="24"/>
          <w:szCs w:val="24"/>
        </w:rPr>
        <w:t xml:space="preserve">Bu kapsamda herhangi bir çalışma yapılmamıştır.</w:t>
      </w:r>
    </w:p>
    <w:p>
      <w:pPr>
        <w:widowControl w:val="on"/>
        <w:pBdr/>
        <w:spacing w:before="240" w:after="240" w:line="240" w:lineRule="auto"/>
        <w:ind w:left="0" w:right="0"/>
        <w:jc w:val="left"/>
      </w:pPr>
      <w:r>
        <w:rPr>
          <w:rFonts w:ascii="Times New Roman" w:hAnsi="Times New Roman" w:eastAsia="Times New Roman" w:cs="Times New Roman"/>
          <w:b/>
          <w:bCs/>
          <w:color w:val="FF0000"/>
          <w:sz w:val="24"/>
          <w:szCs w:val="24"/>
        </w:rPr>
        <w:t xml:space="preserve">Olgunluk Düzeyi</w:t>
      </w:r>
    </w:p>
    <w:p>
      <w:pPr>
        <w:widowControl w:val="on"/>
        <w:pBdr/>
        <w:spacing w:before="240" w:after="240" w:line="240" w:lineRule="auto"/>
        <w:ind w:left="0" w:right="0"/>
        <w:jc w:val="left"/>
      </w:pPr>
      <w:r>
        <w:rPr>
          <w:rFonts w:ascii="Times New Roman" w:hAnsi="Times New Roman" w:eastAsia="Times New Roman" w:cs="Times New Roman"/>
          <w:color w:val="000000"/>
          <w:sz w:val="24"/>
          <w:szCs w:val="24"/>
        </w:rPr>
        <w:t xml:space="preserve">1 - Öğretim kadrosuna yönelik teşvik ve ödüllendirilme mekanizmaları bulunmamaktadır.</w:t>
      </w:r>
    </w:p>
    <w:p>
      <w:pPr>
        <w:widowControl w:val="on"/>
        <w:pBdr/>
        <w:spacing w:before="240" w:after="240" w:line="240" w:lineRule="auto"/>
        <w:ind w:left="0" w:right="0"/>
        <w:jc w:val="left"/>
      </w:pPr>
      <w:r>
        <w:rPr>
          <w:rFonts w:ascii="Times New Roman" w:hAnsi="Times New Roman" w:eastAsia="Times New Roman" w:cs="Times New Roman"/>
          <w:color w:val="000000"/>
          <w:sz w:val="24"/>
          <w:szCs w:val="24"/>
        </w:rPr>
        <w:t xml:space="preserve"> </w:t>
      </w:r>
    </w:p>
    <w:p>
      <w:pPr>
        <w:widowControl w:val="on"/>
        <w:pBdr/>
        <w:spacing w:before="280" w:after="280" w:line="240" w:lineRule="auto"/>
        <w:ind w:left="0" w:right="0"/>
        <w:jc w:val="left"/>
      </w:pPr>
      <w:r>
        <w:rPr>
          <w:rFonts w:ascii="Times New Roman" w:hAnsi="Times New Roman" w:eastAsia="Times New Roman" w:cs="Times New Roman"/>
          <w:b/>
          <w:bCs/>
          <w:color w:val="0000FF"/>
          <w:sz w:val="28"/>
          <w:szCs w:val="28"/>
        </w:rPr>
        <w:t xml:space="preserve">C. ARAŞTIRMA VE GELİŞTİRME</w:t>
      </w:r>
    </w:p>
    <w:p>
      <w:pPr>
        <w:widowControl w:val="on"/>
        <w:pBdr/>
        <w:spacing w:before="280" w:after="280" w:line="240" w:lineRule="auto"/>
        <w:ind w:left="0" w:right="0"/>
        <w:jc w:val="left"/>
      </w:pPr>
      <w:r>
        <w:rPr>
          <w:rFonts w:ascii="Times New Roman" w:hAnsi="Times New Roman" w:eastAsia="Times New Roman" w:cs="Times New Roman"/>
          <w:b/>
          <w:bCs/>
          <w:color w:val="000000"/>
          <w:sz w:val="28"/>
          <w:szCs w:val="28"/>
        </w:rPr>
        <w:t xml:space="preserve">C.1. Araştırma Süreçlerinin Yönetimi ve Araştırma Kaynakları</w:t>
      </w:r>
      <w:r>
        <w:rPr>
          <w:rFonts w:ascii="Times New Roman" w:hAnsi="Times New Roman" w:eastAsia="Times New Roman" w:cs="Times New Roman"/>
          <w:b/>
          <w:bCs/>
          <w:color w:val="000000"/>
          <w:sz w:val="28"/>
          <w:szCs w:val="28"/>
        </w:rPr>
        <w:br/>
        <w:t xml:space="preserve">C.1.1. Araştırma Süreçlerinin Yönetimi</w:t>
      </w:r>
    </w:p>
    <w:p>
      <w:pPr>
        <w:widowControl w:val="on"/>
        <w:pBdr/>
        <w:spacing w:before="240" w:after="240" w:line="240" w:lineRule="auto"/>
        <w:ind w:left="0" w:right="0"/>
        <w:jc w:val="both"/>
      </w:pPr>
      <w:r>
        <w:rPr>
          <w:rFonts w:ascii="Times New Roman" w:hAnsi="Times New Roman" w:eastAsia="Times New Roman" w:cs="Times New Roman"/>
          <w:color w:val="000000"/>
          <w:sz w:val="24"/>
          <w:szCs w:val="24"/>
        </w:rPr>
        <w:t xml:space="preserve">Bu kapsamda herhangi bir çalışma yapılmamıştır.</w:t>
      </w:r>
    </w:p>
    <w:p>
      <w:pPr>
        <w:widowControl w:val="on"/>
        <w:pBdr/>
        <w:spacing w:before="240" w:after="240" w:line="240" w:lineRule="auto"/>
        <w:ind w:left="0" w:right="0"/>
        <w:jc w:val="left"/>
      </w:pPr>
      <w:r>
        <w:rPr>
          <w:rFonts w:ascii="Times New Roman" w:hAnsi="Times New Roman" w:eastAsia="Times New Roman" w:cs="Times New Roman"/>
          <w:b/>
          <w:bCs/>
          <w:color w:val="FF0000"/>
          <w:sz w:val="24"/>
          <w:szCs w:val="24"/>
        </w:rPr>
        <w:t xml:space="preserve">Olgunluk Düzeyi</w:t>
      </w:r>
    </w:p>
    <w:p>
      <w:pPr>
        <w:widowControl w:val="on"/>
        <w:pBdr/>
        <w:spacing w:before="240" w:after="240" w:line="240" w:lineRule="auto"/>
        <w:ind w:left="0" w:right="0"/>
        <w:jc w:val="left"/>
      </w:pPr>
      <w:r>
        <w:rPr>
          <w:rFonts w:ascii="Times New Roman" w:hAnsi="Times New Roman" w:eastAsia="Times New Roman" w:cs="Times New Roman"/>
          <w:color w:val="000000"/>
          <w:sz w:val="24"/>
          <w:szCs w:val="24"/>
        </w:rPr>
        <w:t xml:space="preserve">1 - Kurumda araştırma süreçlerinin yönetimi ve organizasyonel yapısına ilişkin bir planlama bulunmamaktadır.</w:t>
      </w:r>
    </w:p>
    <w:p>
      <w:pPr>
        <w:widowControl w:val="on"/>
        <w:pBdr/>
        <w:spacing w:before="240" w:after="240" w:line="240" w:lineRule="auto"/>
        <w:ind w:left="0" w:right="0"/>
        <w:jc w:val="left"/>
      </w:pPr>
      <w:r>
        <w:rPr>
          <w:rFonts w:ascii="Times New Roman" w:hAnsi="Times New Roman" w:eastAsia="Times New Roman" w:cs="Times New Roman"/>
          <w:color w:val="000000"/>
          <w:sz w:val="24"/>
          <w:szCs w:val="24"/>
        </w:rPr>
        <w:t xml:space="preserve"> </w:t>
      </w:r>
    </w:p>
    <w:p>
      <w:pPr>
        <w:widowControl w:val="on"/>
        <w:pBdr/>
        <w:spacing w:before="280" w:after="280" w:line="240" w:lineRule="auto"/>
        <w:ind w:left="0" w:right="0"/>
        <w:jc w:val="left"/>
      </w:pPr>
      <w:r>
        <w:rPr>
          <w:rFonts w:ascii="Times New Roman" w:hAnsi="Times New Roman" w:eastAsia="Times New Roman" w:cs="Times New Roman"/>
          <w:b/>
          <w:bCs/>
          <w:color w:val="000000"/>
          <w:sz w:val="28"/>
          <w:szCs w:val="28"/>
        </w:rPr>
        <w:t xml:space="preserve">C.1.2. İç ve dış kaynaklar</w:t>
      </w:r>
    </w:p>
    <w:p>
      <w:pPr>
        <w:widowControl w:val="on"/>
        <w:pBdr/>
        <w:spacing w:before="240" w:after="240" w:line="240" w:lineRule="auto"/>
        <w:ind w:left="0" w:right="0"/>
        <w:jc w:val="both"/>
      </w:pPr>
      <w:r>
        <w:rPr>
          <w:rFonts w:ascii="Times New Roman" w:hAnsi="Times New Roman" w:eastAsia="Times New Roman" w:cs="Times New Roman"/>
          <w:color w:val="000000"/>
          <w:sz w:val="24"/>
          <w:szCs w:val="24"/>
        </w:rPr>
        <w:t xml:space="preserve">Bu kapsamda herhangi bir çalışma yapılmamıştır.</w:t>
      </w:r>
    </w:p>
    <w:p>
      <w:pPr>
        <w:widowControl w:val="on"/>
        <w:pBdr/>
        <w:spacing w:before="240" w:after="240" w:line="240" w:lineRule="auto"/>
        <w:ind w:left="0" w:right="0"/>
        <w:jc w:val="left"/>
      </w:pPr>
      <w:r>
        <w:rPr>
          <w:rFonts w:ascii="Times New Roman" w:hAnsi="Times New Roman" w:eastAsia="Times New Roman" w:cs="Times New Roman"/>
          <w:b/>
          <w:bCs/>
          <w:color w:val="FF0000"/>
          <w:sz w:val="24"/>
          <w:szCs w:val="24"/>
        </w:rPr>
        <w:t xml:space="preserve">Olgunluk Düzeyi</w:t>
      </w:r>
    </w:p>
    <w:p>
      <w:pPr>
        <w:widowControl w:val="on"/>
        <w:pBdr/>
        <w:spacing w:before="240" w:after="240" w:line="240" w:lineRule="auto"/>
        <w:ind w:left="0" w:right="0"/>
        <w:jc w:val="left"/>
      </w:pPr>
      <w:r>
        <w:rPr>
          <w:rFonts w:ascii="Times New Roman" w:hAnsi="Times New Roman" w:eastAsia="Times New Roman" w:cs="Times New Roman"/>
          <w:color w:val="000000"/>
          <w:sz w:val="24"/>
          <w:szCs w:val="24"/>
        </w:rPr>
        <w:t xml:space="preserve">1 - Kurumun araştırma ve geliştirme faaliyetlerini sürdürebilmesi için yeterli kaynağı bulunmamaktadır.</w:t>
      </w:r>
    </w:p>
    <w:p>
      <w:pPr>
        <w:widowControl w:val="on"/>
        <w:pBdr/>
        <w:spacing w:before="240" w:after="240" w:line="240" w:lineRule="auto"/>
        <w:ind w:left="0" w:right="0"/>
        <w:jc w:val="left"/>
      </w:pPr>
      <w:r>
        <w:rPr>
          <w:rFonts w:ascii="Times New Roman" w:hAnsi="Times New Roman" w:eastAsia="Times New Roman" w:cs="Times New Roman"/>
          <w:color w:val="000000"/>
          <w:sz w:val="24"/>
          <w:szCs w:val="24"/>
        </w:rPr>
        <w:t xml:space="preserve"> </w:t>
      </w:r>
    </w:p>
    <w:p>
      <w:pPr>
        <w:widowControl w:val="on"/>
        <w:pBdr/>
        <w:spacing w:before="280" w:after="280" w:line="240" w:lineRule="auto"/>
        <w:ind w:left="0" w:right="0"/>
        <w:jc w:val="left"/>
      </w:pPr>
      <w:r>
        <w:rPr>
          <w:rFonts w:ascii="Times New Roman" w:hAnsi="Times New Roman" w:eastAsia="Times New Roman" w:cs="Times New Roman"/>
          <w:b/>
          <w:bCs/>
          <w:color w:val="000000"/>
          <w:sz w:val="28"/>
          <w:szCs w:val="28"/>
        </w:rPr>
        <w:t xml:space="preserve">C.1.3. Doktora programları ve doktora sonrası imkanlar</w:t>
      </w:r>
    </w:p>
    <w:p>
      <w:pPr>
        <w:widowControl w:val="on"/>
        <w:pBdr/>
        <w:spacing w:before="240" w:after="240" w:line="240" w:lineRule="auto"/>
        <w:ind w:left="0" w:right="0"/>
        <w:jc w:val="both"/>
      </w:pPr>
      <w:r>
        <w:rPr>
          <w:rFonts w:ascii="Times New Roman" w:hAnsi="Times New Roman" w:eastAsia="Times New Roman" w:cs="Times New Roman"/>
          <w:color w:val="000000"/>
          <w:sz w:val="24"/>
          <w:szCs w:val="24"/>
        </w:rPr>
        <w:t xml:space="preserve">Bu kapsamda herhangi bir çalışma yapılmamıştır.</w:t>
      </w:r>
    </w:p>
    <w:p>
      <w:pPr>
        <w:widowControl w:val="on"/>
        <w:pBdr/>
        <w:spacing w:before="240" w:after="240" w:line="240" w:lineRule="auto"/>
        <w:ind w:left="0" w:right="0"/>
        <w:jc w:val="left"/>
      </w:pPr>
      <w:r>
        <w:rPr>
          <w:rFonts w:ascii="Times New Roman" w:hAnsi="Times New Roman" w:eastAsia="Times New Roman" w:cs="Times New Roman"/>
          <w:b/>
          <w:bCs/>
          <w:color w:val="FF0000"/>
          <w:sz w:val="24"/>
          <w:szCs w:val="24"/>
        </w:rPr>
        <w:t xml:space="preserve">Olgunluk Düzeyi</w:t>
      </w:r>
    </w:p>
    <w:p>
      <w:pPr>
        <w:widowControl w:val="on"/>
        <w:pBdr/>
        <w:spacing w:before="240" w:after="240" w:line="240" w:lineRule="auto"/>
        <w:ind w:left="0" w:right="0"/>
        <w:jc w:val="left"/>
      </w:pPr>
      <w:r>
        <w:rPr>
          <w:rFonts w:ascii="Times New Roman" w:hAnsi="Times New Roman" w:eastAsia="Times New Roman" w:cs="Times New Roman"/>
          <w:color w:val="000000"/>
          <w:sz w:val="24"/>
          <w:szCs w:val="24"/>
        </w:rPr>
        <w:t xml:space="preserve">1 - Kurumun doktora programı ve doktora sonrası imkanları bulunmamaktadır.</w:t>
      </w:r>
    </w:p>
    <w:p>
      <w:pPr>
        <w:widowControl w:val="on"/>
        <w:pBdr/>
        <w:spacing w:before="240" w:after="240" w:line="240" w:lineRule="auto"/>
        <w:ind w:left="0" w:right="0"/>
        <w:jc w:val="left"/>
      </w:pPr>
      <w:r>
        <w:rPr>
          <w:rFonts w:ascii="Times New Roman" w:hAnsi="Times New Roman" w:eastAsia="Times New Roman" w:cs="Times New Roman"/>
          <w:color w:val="000000"/>
          <w:sz w:val="24"/>
          <w:szCs w:val="24"/>
        </w:rPr>
        <w:t xml:space="preserve"> </w:t>
      </w:r>
    </w:p>
    <w:p>
      <w:pPr>
        <w:widowControl w:val="on"/>
        <w:pBdr/>
        <w:spacing w:before="280" w:after="280" w:line="240" w:lineRule="auto"/>
        <w:ind w:left="0" w:right="0"/>
        <w:jc w:val="left"/>
      </w:pPr>
      <w:r>
        <w:rPr>
          <w:rFonts w:ascii="Times New Roman" w:hAnsi="Times New Roman" w:eastAsia="Times New Roman" w:cs="Times New Roman"/>
          <w:b/>
          <w:bCs/>
          <w:color w:val="000000"/>
          <w:sz w:val="28"/>
          <w:szCs w:val="28"/>
        </w:rPr>
        <w:t xml:space="preserve">C.2. Araştırma Yetkinliği, İş birlikleri ve Destekler</w:t>
      </w:r>
      <w:r>
        <w:rPr>
          <w:rFonts w:ascii="Times New Roman" w:hAnsi="Times New Roman" w:eastAsia="Times New Roman" w:cs="Times New Roman"/>
          <w:b/>
          <w:bCs/>
          <w:color w:val="000000"/>
          <w:sz w:val="28"/>
          <w:szCs w:val="28"/>
        </w:rPr>
        <w:br/>
        <w:t xml:space="preserve">C.2.1. Araştırma yetkinlikleri ve gelişimi</w:t>
      </w:r>
    </w:p>
    <w:p>
      <w:pPr>
        <w:widowControl w:val="on"/>
        <w:pBdr/>
        <w:spacing w:before="240" w:after="240" w:line="240" w:lineRule="auto"/>
        <w:ind w:left="0" w:right="0"/>
        <w:jc w:val="both"/>
      </w:pPr>
      <w:r>
        <w:rPr>
          <w:rFonts w:ascii="Times New Roman" w:hAnsi="Times New Roman" w:eastAsia="Times New Roman" w:cs="Times New Roman"/>
          <w:color w:val="000000"/>
          <w:sz w:val="24"/>
          <w:szCs w:val="24"/>
        </w:rPr>
        <w:t xml:space="preserve">Bu kapsamda herhangi bir çalışma yapılmamıştır.</w:t>
      </w:r>
    </w:p>
    <w:p>
      <w:pPr>
        <w:widowControl w:val="on"/>
        <w:pBdr/>
        <w:spacing w:before="240" w:after="240" w:line="240" w:lineRule="auto"/>
        <w:ind w:left="0" w:right="0"/>
        <w:jc w:val="left"/>
      </w:pPr>
      <w:r>
        <w:rPr>
          <w:rFonts w:ascii="Times New Roman" w:hAnsi="Times New Roman" w:eastAsia="Times New Roman" w:cs="Times New Roman"/>
          <w:b/>
          <w:bCs/>
          <w:color w:val="FF0000"/>
          <w:sz w:val="24"/>
          <w:szCs w:val="24"/>
        </w:rPr>
        <w:t xml:space="preserve">Olgunluk Düzeyi</w:t>
      </w:r>
    </w:p>
    <w:p>
      <w:pPr>
        <w:widowControl w:val="on"/>
        <w:pBdr/>
        <w:spacing w:before="240" w:after="240" w:line="240" w:lineRule="auto"/>
        <w:ind w:left="0" w:right="0"/>
        <w:jc w:val="left"/>
      </w:pPr>
      <w:r>
        <w:rPr>
          <w:rFonts w:ascii="Times New Roman" w:hAnsi="Times New Roman" w:eastAsia="Times New Roman" w:cs="Times New Roman"/>
          <w:color w:val="000000"/>
          <w:sz w:val="24"/>
          <w:szCs w:val="24"/>
        </w:rPr>
        <w:t xml:space="preserve">1 - Kurumda, öğretim elemanlarının araştırma yetkinliğinin geliştirilmesine yönelik mekanizmalar bulunmamaktadır.</w:t>
      </w:r>
    </w:p>
    <w:p>
      <w:pPr>
        <w:widowControl w:val="on"/>
        <w:pBdr/>
        <w:spacing w:before="240" w:after="240" w:line="240" w:lineRule="auto"/>
        <w:ind w:left="0" w:right="0"/>
        <w:jc w:val="left"/>
      </w:pPr>
      <w:r>
        <w:rPr>
          <w:rFonts w:ascii="Times New Roman" w:hAnsi="Times New Roman" w:eastAsia="Times New Roman" w:cs="Times New Roman"/>
          <w:color w:val="000000"/>
          <w:sz w:val="24"/>
          <w:szCs w:val="24"/>
        </w:rPr>
        <w:t xml:space="preserve"> </w:t>
      </w:r>
    </w:p>
    <w:p>
      <w:pPr>
        <w:widowControl w:val="on"/>
        <w:pBdr/>
        <w:spacing w:before="280" w:after="280" w:line="240" w:lineRule="auto"/>
        <w:ind w:left="0" w:right="0"/>
        <w:jc w:val="left"/>
      </w:pPr>
      <w:r>
        <w:rPr>
          <w:rFonts w:ascii="Times New Roman" w:hAnsi="Times New Roman" w:eastAsia="Times New Roman" w:cs="Times New Roman"/>
          <w:b/>
          <w:bCs/>
          <w:color w:val="000000"/>
          <w:sz w:val="28"/>
          <w:szCs w:val="28"/>
        </w:rPr>
        <w:t xml:space="preserve">C.2.2. Ulusal ve uluslararası ortak programlar ve ortak araştırma birimleri</w:t>
      </w:r>
    </w:p>
    <w:p>
      <w:pPr>
        <w:widowControl w:val="on"/>
        <w:pBdr/>
        <w:spacing w:before="240" w:after="240" w:line="240" w:lineRule="auto"/>
        <w:ind w:left="0" w:right="0"/>
        <w:jc w:val="both"/>
      </w:pPr>
      <w:r>
        <w:rPr>
          <w:rFonts w:ascii="Times New Roman" w:hAnsi="Times New Roman" w:eastAsia="Times New Roman" w:cs="Times New Roman"/>
          <w:color w:val="000000"/>
          <w:sz w:val="24"/>
          <w:szCs w:val="24"/>
        </w:rPr>
        <w:t xml:space="preserve">Bu kapsamda herhangi bir çalışma yapılmamıştır.</w:t>
      </w:r>
    </w:p>
    <w:p>
      <w:pPr>
        <w:widowControl w:val="on"/>
        <w:pBdr/>
        <w:spacing w:before="240" w:after="240" w:line="240" w:lineRule="auto"/>
        <w:ind w:left="0" w:right="0"/>
        <w:jc w:val="left"/>
      </w:pPr>
      <w:r>
        <w:rPr>
          <w:rFonts w:ascii="Times New Roman" w:hAnsi="Times New Roman" w:eastAsia="Times New Roman" w:cs="Times New Roman"/>
          <w:b/>
          <w:bCs/>
          <w:color w:val="FF0000"/>
          <w:sz w:val="24"/>
          <w:szCs w:val="24"/>
        </w:rPr>
        <w:t xml:space="preserve">Olgunluk Düzeyi</w:t>
      </w:r>
    </w:p>
    <w:p>
      <w:pPr>
        <w:widowControl w:val="on"/>
        <w:pBdr/>
        <w:spacing w:before="240" w:after="240" w:line="240" w:lineRule="auto"/>
        <w:ind w:left="0" w:right="0"/>
        <w:jc w:val="left"/>
      </w:pPr>
      <w:r>
        <w:rPr>
          <w:rFonts w:ascii="Times New Roman" w:hAnsi="Times New Roman" w:eastAsia="Times New Roman" w:cs="Times New Roman"/>
          <w:color w:val="000000"/>
          <w:sz w:val="24"/>
          <w:szCs w:val="24"/>
        </w:rPr>
        <w:t xml:space="preserve">1 - Kurumda ulusal ve uluslararası düzeyde ortak programlar ve ortak araştırma birimleri oluşturma yönünde mekanizmalar bulunmamaktadır. </w:t>
      </w:r>
    </w:p>
    <w:p>
      <w:pPr>
        <w:widowControl w:val="on"/>
        <w:pBdr/>
        <w:spacing w:before="240" w:after="240" w:line="240" w:lineRule="auto"/>
        <w:ind w:left="0" w:right="0"/>
        <w:jc w:val="left"/>
      </w:pPr>
      <w:r>
        <w:rPr>
          <w:rFonts w:ascii="Times New Roman" w:hAnsi="Times New Roman" w:eastAsia="Times New Roman" w:cs="Times New Roman"/>
          <w:color w:val="000000"/>
          <w:sz w:val="24"/>
          <w:szCs w:val="24"/>
        </w:rPr>
        <w:t xml:space="preserve"> </w:t>
      </w:r>
    </w:p>
    <w:p>
      <w:pPr>
        <w:widowControl w:val="on"/>
        <w:pBdr/>
        <w:spacing w:before="280" w:after="280" w:line="240" w:lineRule="auto"/>
        <w:ind w:left="0" w:right="0"/>
        <w:jc w:val="left"/>
      </w:pPr>
      <w:r>
        <w:rPr>
          <w:rFonts w:ascii="Times New Roman" w:hAnsi="Times New Roman" w:eastAsia="Times New Roman" w:cs="Times New Roman"/>
          <w:b/>
          <w:bCs/>
          <w:color w:val="000000"/>
          <w:sz w:val="28"/>
          <w:szCs w:val="28"/>
        </w:rPr>
        <w:t xml:space="preserve">C.3. Araştırma Performansı</w:t>
      </w:r>
      <w:r>
        <w:rPr>
          <w:rFonts w:ascii="Times New Roman" w:hAnsi="Times New Roman" w:eastAsia="Times New Roman" w:cs="Times New Roman"/>
          <w:b/>
          <w:bCs/>
          <w:color w:val="000000"/>
          <w:sz w:val="28"/>
          <w:szCs w:val="28"/>
        </w:rPr>
        <w:br/>
        <w:t xml:space="preserve">C.3.1. Araştırma performansının izlenmesi ve değerlendirilmesi</w:t>
      </w:r>
    </w:p>
    <w:p>
      <w:pPr>
        <w:widowControl w:val="on"/>
        <w:pBdr/>
        <w:spacing w:before="240" w:after="240" w:line="240" w:lineRule="auto"/>
        <w:ind w:left="0" w:right="0"/>
        <w:jc w:val="both"/>
      </w:pPr>
      <w:r>
        <w:rPr>
          <w:rFonts w:ascii="Times New Roman" w:hAnsi="Times New Roman" w:eastAsia="Times New Roman" w:cs="Times New Roman"/>
          <w:color w:val="000000"/>
          <w:sz w:val="24"/>
          <w:szCs w:val="24"/>
        </w:rPr>
        <w:t xml:space="preserve">Bu kapsamda herhangi bir çalışma yapılmamıştır.</w:t>
      </w:r>
    </w:p>
    <w:p>
      <w:pPr>
        <w:widowControl w:val="on"/>
        <w:pBdr/>
        <w:spacing w:before="240" w:after="240" w:line="240" w:lineRule="auto"/>
        <w:ind w:left="0" w:right="0"/>
        <w:jc w:val="left"/>
      </w:pPr>
      <w:r>
        <w:rPr>
          <w:rFonts w:ascii="Times New Roman" w:hAnsi="Times New Roman" w:eastAsia="Times New Roman" w:cs="Times New Roman"/>
          <w:b/>
          <w:bCs/>
          <w:color w:val="FF0000"/>
          <w:sz w:val="24"/>
          <w:szCs w:val="24"/>
        </w:rPr>
        <w:t xml:space="preserve">Olgunluk Düzeyi</w:t>
      </w:r>
    </w:p>
    <w:p>
      <w:pPr>
        <w:widowControl w:val="on"/>
        <w:pBdr/>
        <w:spacing w:before="240" w:after="240" w:line="240" w:lineRule="auto"/>
        <w:ind w:left="0" w:right="0"/>
        <w:jc w:val="left"/>
      </w:pPr>
      <w:r>
        <w:rPr>
          <w:rFonts w:ascii="Times New Roman" w:hAnsi="Times New Roman" w:eastAsia="Times New Roman" w:cs="Times New Roman"/>
          <w:color w:val="000000"/>
          <w:sz w:val="24"/>
          <w:szCs w:val="24"/>
        </w:rPr>
        <w:t xml:space="preserve">1 - Kurumda araştırma performansının izlenmesine ve değerlendirmesine yönelik mekanizmalar bulunmamaktadır.</w:t>
      </w:r>
    </w:p>
    <w:p>
      <w:pPr>
        <w:widowControl w:val="on"/>
        <w:pBdr/>
        <w:spacing w:before="240" w:after="240" w:line="240" w:lineRule="auto"/>
        <w:ind w:left="0" w:right="0"/>
        <w:jc w:val="left"/>
      </w:pPr>
      <w:r>
        <w:rPr>
          <w:rFonts w:ascii="Times New Roman" w:hAnsi="Times New Roman" w:eastAsia="Times New Roman" w:cs="Times New Roman"/>
          <w:color w:val="000000"/>
          <w:sz w:val="24"/>
          <w:szCs w:val="24"/>
        </w:rPr>
        <w:t xml:space="preserve"> </w:t>
      </w:r>
    </w:p>
    <w:p>
      <w:pPr>
        <w:widowControl w:val="on"/>
        <w:pBdr/>
        <w:spacing w:before="280" w:after="280" w:line="240" w:lineRule="auto"/>
        <w:ind w:left="0" w:right="0"/>
        <w:jc w:val="left"/>
      </w:pPr>
      <w:r>
        <w:rPr>
          <w:rFonts w:ascii="Times New Roman" w:hAnsi="Times New Roman" w:eastAsia="Times New Roman" w:cs="Times New Roman"/>
          <w:b/>
          <w:bCs/>
          <w:color w:val="000000"/>
          <w:sz w:val="28"/>
          <w:szCs w:val="28"/>
        </w:rPr>
        <w:t xml:space="preserve">C.3.2. Öğretim elemanı/araştırmacı performansının değerlendirilmesi</w:t>
      </w:r>
    </w:p>
    <w:p>
      <w:pPr>
        <w:widowControl w:val="on"/>
        <w:pBdr/>
        <w:spacing w:before="240" w:after="240" w:line="240" w:lineRule="auto"/>
        <w:ind w:left="0" w:right="0"/>
        <w:jc w:val="both"/>
      </w:pPr>
      <w:r>
        <w:rPr>
          <w:rFonts w:ascii="Times New Roman" w:hAnsi="Times New Roman" w:eastAsia="Times New Roman" w:cs="Times New Roman"/>
          <w:color w:val="000000"/>
          <w:sz w:val="24"/>
          <w:szCs w:val="24"/>
        </w:rPr>
        <w:t xml:space="preserve">Bu kapsamda herhangi bir çalışma yapılmamıştır.</w:t>
      </w:r>
    </w:p>
    <w:p>
      <w:pPr>
        <w:widowControl w:val="on"/>
        <w:pBdr/>
        <w:spacing w:before="240" w:after="240" w:line="240" w:lineRule="auto"/>
        <w:ind w:left="0" w:right="0"/>
        <w:jc w:val="left"/>
      </w:pPr>
      <w:r>
        <w:rPr>
          <w:rFonts w:ascii="Times New Roman" w:hAnsi="Times New Roman" w:eastAsia="Times New Roman" w:cs="Times New Roman"/>
          <w:b/>
          <w:bCs/>
          <w:color w:val="FF0000"/>
          <w:sz w:val="24"/>
          <w:szCs w:val="24"/>
        </w:rPr>
        <w:t xml:space="preserve">Olgunluk Düzeyi</w:t>
      </w:r>
    </w:p>
    <w:p>
      <w:pPr>
        <w:widowControl w:val="on"/>
        <w:pBdr/>
        <w:spacing w:before="240" w:after="240" w:line="240" w:lineRule="auto"/>
        <w:ind w:left="0" w:right="0"/>
        <w:jc w:val="left"/>
      </w:pPr>
      <w:r>
        <w:rPr>
          <w:rFonts w:ascii="Times New Roman" w:hAnsi="Times New Roman" w:eastAsia="Times New Roman" w:cs="Times New Roman"/>
          <w:color w:val="000000"/>
          <w:sz w:val="24"/>
          <w:szCs w:val="24"/>
        </w:rPr>
        <w:t xml:space="preserve">1 - Kurumda öğretim elemanlarının araştırma performansının izlenmesine ve değerlendirmesine yönelik mekanizmalar bulunmamaktadır.</w:t>
      </w:r>
    </w:p>
    <w:p>
      <w:pPr>
        <w:widowControl w:val="on"/>
        <w:pBdr/>
        <w:spacing w:before="240" w:after="240" w:line="240" w:lineRule="auto"/>
        <w:ind w:left="0" w:right="0"/>
        <w:jc w:val="left"/>
      </w:pPr>
      <w:r>
        <w:rPr>
          <w:rFonts w:ascii="Times New Roman" w:hAnsi="Times New Roman" w:eastAsia="Times New Roman" w:cs="Times New Roman"/>
          <w:color w:val="000000"/>
          <w:sz w:val="24"/>
          <w:szCs w:val="24"/>
        </w:rPr>
        <w:t xml:space="preserve"> </w:t>
      </w:r>
    </w:p>
    <w:p>
      <w:pPr>
        <w:widowControl w:val="on"/>
        <w:pBdr/>
        <w:spacing w:before="280" w:after="280" w:line="240" w:lineRule="auto"/>
        <w:ind w:left="0" w:right="0"/>
        <w:jc w:val="left"/>
      </w:pPr>
      <w:r>
        <w:rPr>
          <w:rFonts w:ascii="Times New Roman" w:hAnsi="Times New Roman" w:eastAsia="Times New Roman" w:cs="Times New Roman"/>
          <w:b/>
          <w:bCs/>
          <w:color w:val="0000FF"/>
          <w:sz w:val="28"/>
          <w:szCs w:val="28"/>
        </w:rPr>
        <w:t xml:space="preserve">D. TOPLUMSAL KATKI</w:t>
      </w:r>
    </w:p>
    <w:p>
      <w:pPr>
        <w:widowControl w:val="on"/>
        <w:pBdr/>
        <w:spacing w:before="280" w:after="280" w:line="240" w:lineRule="auto"/>
        <w:ind w:left="0" w:right="0"/>
        <w:jc w:val="left"/>
      </w:pPr>
      <w:r>
        <w:rPr>
          <w:rFonts w:ascii="Times New Roman" w:hAnsi="Times New Roman" w:eastAsia="Times New Roman" w:cs="Times New Roman"/>
          <w:b/>
          <w:bCs/>
          <w:color w:val="000000"/>
          <w:sz w:val="28"/>
          <w:szCs w:val="28"/>
        </w:rPr>
        <w:t xml:space="preserve">D.1. Toplumsal Katkı Süreçlerinin Yönetimi ve Toplumsal Katkı Kaynakları</w:t>
      </w:r>
      <w:r>
        <w:rPr>
          <w:rFonts w:ascii="Times New Roman" w:hAnsi="Times New Roman" w:eastAsia="Times New Roman" w:cs="Times New Roman"/>
          <w:b/>
          <w:bCs/>
          <w:color w:val="000000"/>
          <w:sz w:val="28"/>
          <w:szCs w:val="28"/>
        </w:rPr>
        <w:br/>
        <w:t xml:space="preserve">D.1.1. Toplumsal Katkı Süreçlerinin Yönetimi</w:t>
      </w:r>
    </w:p>
    <w:p>
      <w:pPr>
        <w:widowControl w:val="on"/>
        <w:pBdr/>
        <w:spacing w:before="240" w:after="240" w:line="240" w:lineRule="auto"/>
        <w:ind w:left="0" w:right="0"/>
        <w:jc w:val="both"/>
      </w:pPr>
      <w:r>
        <w:rPr>
          <w:rFonts w:ascii="Times New Roman" w:hAnsi="Times New Roman" w:eastAsia="Times New Roman" w:cs="Times New Roman"/>
          <w:color w:val="000000"/>
          <w:sz w:val="24"/>
          <w:szCs w:val="24"/>
        </w:rPr>
        <w:t xml:space="preserve">Toplumsal katkı süreçlerinin yönetimi ile ilgili olarak, bir e-kütüphane oluşturulmuş ve bu kütüphane aracılığıyla bilgilendirme çalışmaları yapılmaktadır. Bu süreçte, e-kaynakların etkin bir şekilde kullanımı sağlanarak, toplumsal katkı alanındaki çalışmaların daha geniş kitlelere ulaşması hedeflenmektedir. Web sitesinde faydalı linkler oluşturulmuştur.</w:t>
      </w:r>
    </w:p>
    <w:p>
      <w:pPr>
        <w:widowControl w:val="on"/>
        <w:pBdr/>
        <w:spacing w:before="240" w:after="240" w:line="240" w:lineRule="auto"/>
        <w:ind w:left="0" w:right="0"/>
        <w:jc w:val="left"/>
      </w:pPr>
      <w:r>
        <w:rPr>
          <w:rFonts w:ascii="Times New Roman" w:hAnsi="Times New Roman" w:eastAsia="Times New Roman" w:cs="Times New Roman"/>
          <w:b/>
          <w:bCs/>
          <w:color w:val="FF0000"/>
          <w:sz w:val="24"/>
          <w:szCs w:val="24"/>
        </w:rPr>
        <w:t xml:space="preserve">Olgunluk Düzeyi</w:t>
      </w:r>
    </w:p>
    <w:p>
      <w:pPr>
        <w:widowControl w:val="on"/>
        <w:pBdr/>
        <w:spacing w:before="240" w:after="240" w:line="240" w:lineRule="auto"/>
        <w:ind w:left="0" w:right="0"/>
        <w:jc w:val="left"/>
      </w:pPr>
      <w:r>
        <w:rPr>
          <w:rFonts w:ascii="Times New Roman" w:hAnsi="Times New Roman" w:eastAsia="Times New Roman" w:cs="Times New Roman"/>
          <w:color w:val="000000"/>
          <w:sz w:val="24"/>
          <w:szCs w:val="24"/>
        </w:rPr>
        <w:t xml:space="preserve">2 - Kurumun toplumsal katkı süreçlerinin yönetimi ve organizasyonel yapısına ilişkin planlamaları bulunmaktadır. </w:t>
      </w:r>
    </w:p>
    <w:p>
      <w:pPr>
        <w:widowControl w:val="on"/>
        <w:pBdr/>
        <w:spacing w:before="240" w:after="240" w:line="240" w:lineRule="auto"/>
        <w:ind w:left="0" w:right="0"/>
        <w:jc w:val="left"/>
      </w:pPr>
      <w:r>
        <w:rPr>
          <w:rFonts w:ascii="Times New Roman" w:hAnsi="Times New Roman" w:eastAsia="Times New Roman" w:cs="Times New Roman"/>
          <w:b/>
          <w:bCs/>
          <w:color w:val="FF0000"/>
          <w:sz w:val="24"/>
          <w:szCs w:val="24"/>
        </w:rPr>
        <w:t xml:space="preserve">Kanıtlar</w:t>
      </w:r>
    </w:p>
    <w:p>
      <w:pPr>
        <w:widowControl w:val="on"/>
        <w:pBdr/>
        <w:spacing w:before="240" w:after="240" w:line="240" w:lineRule="auto"/>
        <w:ind w:left="0" w:right="0"/>
        <w:jc w:val="left"/>
      </w:pPr>
      <w:hyperlink xmlns:r="http://schemas.openxmlformats.org/officeDocument/2006/relationships" r:id="rId95806a304b3b265a9" w:history="1">
        <w:r>
          <w:rPr>
            <w:rStyle w:val="DefaultParagraphFontPHPDOCX"/>
            <w:rFonts w:ascii="Times New Roman" w:hAnsi="Times New Roman" w:eastAsia="Times New Roman" w:cs="Times New Roman"/>
            <w:color w:val="0000FF"/>
            <w:sz w:val="24"/>
            <w:szCs w:val="24"/>
            <w:u w:val="single" w:color="000000"/>
          </w:rPr>
          <w:t xml:space="preserve">(2)D.1.1._1: e_kütüphane</w:t>
        </w:r>
      </w:hyperlink>
    </w:p>
    <w:p>
      <w:pPr>
        <w:widowControl w:val="on"/>
        <w:pBdr/>
        <w:spacing w:before="240" w:after="240" w:line="240" w:lineRule="auto"/>
        <w:ind w:left="0" w:right="0"/>
        <w:jc w:val="left"/>
      </w:pPr>
      <w:hyperlink xmlns:r="http://schemas.openxmlformats.org/officeDocument/2006/relationships" r:id="rId72106a304b3b2661f" w:history="1">
        <w:r>
          <w:rPr>
            <w:rStyle w:val="DefaultParagraphFontPHPDOCX"/>
            <w:rFonts w:ascii="Times New Roman" w:hAnsi="Times New Roman" w:eastAsia="Times New Roman" w:cs="Times New Roman"/>
            <w:color w:val="0000FF"/>
            <w:sz w:val="24"/>
            <w:szCs w:val="24"/>
            <w:u w:val="single" w:color="000000"/>
          </w:rPr>
          <w:t xml:space="preserve">(2)D.1.1._2: Faydalı_Linkler</w:t>
        </w:r>
      </w:hyperlink>
    </w:p>
    <w:p>
      <w:pPr>
        <w:widowControl w:val="on"/>
        <w:pBdr/>
        <w:spacing w:before="240" w:after="240" w:line="240" w:lineRule="auto"/>
        <w:ind w:left="0" w:right="0"/>
        <w:jc w:val="left"/>
      </w:pPr>
      <w:r>
        <w:rPr>
          <w:rFonts w:ascii="Times New Roman" w:hAnsi="Times New Roman" w:eastAsia="Times New Roman" w:cs="Times New Roman"/>
          <w:color w:val="000000"/>
          <w:sz w:val="24"/>
          <w:szCs w:val="24"/>
        </w:rPr>
        <w:t xml:space="preserve"> </w:t>
      </w:r>
    </w:p>
    <w:p>
      <w:pPr>
        <w:widowControl w:val="on"/>
        <w:pBdr/>
        <w:spacing w:before="280" w:after="280" w:line="240" w:lineRule="auto"/>
        <w:ind w:left="0" w:right="0"/>
        <w:jc w:val="left"/>
      </w:pPr>
      <w:r>
        <w:rPr>
          <w:rFonts w:ascii="Times New Roman" w:hAnsi="Times New Roman" w:eastAsia="Times New Roman" w:cs="Times New Roman"/>
          <w:b/>
          <w:bCs/>
          <w:color w:val="000000"/>
          <w:sz w:val="28"/>
          <w:szCs w:val="28"/>
        </w:rPr>
        <w:t xml:space="preserve">D.1.2. Kaynaklar</w:t>
      </w:r>
    </w:p>
    <w:p>
      <w:pPr>
        <w:widowControl w:val="on"/>
        <w:pBdr/>
        <w:spacing w:before="240" w:after="240" w:line="240" w:lineRule="auto"/>
        <w:ind w:left="0" w:right="0"/>
        <w:jc w:val="both"/>
      </w:pPr>
      <w:r>
        <w:rPr>
          <w:rFonts w:ascii="Times New Roman" w:hAnsi="Times New Roman" w:eastAsia="Times New Roman" w:cs="Times New Roman"/>
          <w:color w:val="000000"/>
          <w:sz w:val="24"/>
          <w:szCs w:val="24"/>
        </w:rPr>
        <w:t xml:space="preserve">Bu kapsamda herhangi bir çalışma yapılmamıştır.</w:t>
      </w:r>
    </w:p>
    <w:p>
      <w:pPr>
        <w:widowControl w:val="on"/>
        <w:pBdr/>
        <w:spacing w:before="240" w:after="240" w:line="240" w:lineRule="auto"/>
        <w:ind w:left="0" w:right="0"/>
        <w:jc w:val="left"/>
      </w:pPr>
      <w:r>
        <w:rPr>
          <w:rFonts w:ascii="Times New Roman" w:hAnsi="Times New Roman" w:eastAsia="Times New Roman" w:cs="Times New Roman"/>
          <w:b/>
          <w:bCs/>
          <w:color w:val="FF0000"/>
          <w:sz w:val="24"/>
          <w:szCs w:val="24"/>
        </w:rPr>
        <w:t xml:space="preserve">Olgunluk Düzeyi</w:t>
      </w:r>
    </w:p>
    <w:p>
      <w:pPr>
        <w:widowControl w:val="on"/>
        <w:pBdr/>
        <w:spacing w:before="240" w:after="240" w:line="240" w:lineRule="auto"/>
        <w:ind w:left="0" w:right="0"/>
        <w:jc w:val="left"/>
      </w:pPr>
      <w:r>
        <w:rPr>
          <w:rFonts w:ascii="Times New Roman" w:hAnsi="Times New Roman" w:eastAsia="Times New Roman" w:cs="Times New Roman"/>
          <w:color w:val="000000"/>
          <w:sz w:val="24"/>
          <w:szCs w:val="24"/>
        </w:rPr>
        <w:t xml:space="preserve">1 - Kurumun toplumsal katkı faaliyetlerini sürdürebilmesi için yeterli kaynağı bulunmamaktadır.</w:t>
      </w:r>
    </w:p>
    <w:p>
      <w:pPr>
        <w:widowControl w:val="on"/>
        <w:pBdr/>
        <w:spacing w:before="240" w:after="240" w:line="240" w:lineRule="auto"/>
        <w:ind w:left="0" w:right="0"/>
        <w:jc w:val="left"/>
      </w:pPr>
      <w:r>
        <w:rPr>
          <w:rFonts w:ascii="Times New Roman" w:hAnsi="Times New Roman" w:eastAsia="Times New Roman" w:cs="Times New Roman"/>
          <w:color w:val="000000"/>
          <w:sz w:val="24"/>
          <w:szCs w:val="24"/>
        </w:rPr>
        <w:t xml:space="preserve"> </w:t>
      </w:r>
    </w:p>
    <w:p>
      <w:pPr>
        <w:widowControl w:val="on"/>
        <w:pBdr/>
        <w:spacing w:before="280" w:after="280" w:line="240" w:lineRule="auto"/>
        <w:ind w:left="0" w:right="0"/>
        <w:jc w:val="left"/>
      </w:pPr>
      <w:r>
        <w:rPr>
          <w:rFonts w:ascii="Times New Roman" w:hAnsi="Times New Roman" w:eastAsia="Times New Roman" w:cs="Times New Roman"/>
          <w:b/>
          <w:bCs/>
          <w:color w:val="000000"/>
          <w:sz w:val="28"/>
          <w:szCs w:val="28"/>
        </w:rPr>
        <w:t xml:space="preserve">D.2. Toplumsal Katkı Performansı</w:t>
      </w:r>
      <w:r>
        <w:rPr>
          <w:rFonts w:ascii="Times New Roman" w:hAnsi="Times New Roman" w:eastAsia="Times New Roman" w:cs="Times New Roman"/>
          <w:b/>
          <w:bCs/>
          <w:color w:val="000000"/>
          <w:sz w:val="28"/>
          <w:szCs w:val="28"/>
        </w:rPr>
        <w:br/>
        <w:t xml:space="preserve">D.2.1. Toplumsal katkı performansının izlenmesi ve değerlendirilmesi</w:t>
      </w:r>
    </w:p>
    <w:p>
      <w:pPr>
        <w:widowControl w:val="on"/>
        <w:pBdr/>
        <w:spacing w:before="240" w:after="240" w:line="240" w:lineRule="auto"/>
        <w:ind w:left="0" w:right="0"/>
        <w:jc w:val="both"/>
      </w:pPr>
      <w:r>
        <w:rPr>
          <w:rFonts w:ascii="Times New Roman" w:hAnsi="Times New Roman" w:eastAsia="Times New Roman" w:cs="Times New Roman"/>
          <w:color w:val="000000"/>
          <w:sz w:val="24"/>
          <w:szCs w:val="24"/>
        </w:rPr>
        <w:t xml:space="preserve">Bu kapsamda herhangi bir çalışma yapılmamıştır.</w:t>
      </w:r>
    </w:p>
    <w:p>
      <w:pPr>
        <w:widowControl w:val="on"/>
        <w:pBdr/>
        <w:spacing w:before="240" w:after="240" w:line="240" w:lineRule="auto"/>
        <w:ind w:left="0" w:right="0"/>
        <w:jc w:val="left"/>
      </w:pPr>
      <w:r>
        <w:rPr>
          <w:rFonts w:ascii="Times New Roman" w:hAnsi="Times New Roman" w:eastAsia="Times New Roman" w:cs="Times New Roman"/>
          <w:b/>
          <w:bCs/>
          <w:color w:val="FF0000"/>
          <w:sz w:val="24"/>
          <w:szCs w:val="24"/>
        </w:rPr>
        <w:t xml:space="preserve">Olgunluk Düzeyi</w:t>
      </w:r>
    </w:p>
    <w:p>
      <w:pPr>
        <w:widowControl w:val="on"/>
        <w:pBdr/>
        <w:spacing w:before="240" w:after="240" w:line="240" w:lineRule="auto"/>
        <w:ind w:left="0" w:right="0"/>
        <w:jc w:val="left"/>
      </w:pPr>
      <w:r>
        <w:rPr>
          <w:rFonts w:ascii="Times New Roman" w:hAnsi="Times New Roman" w:eastAsia="Times New Roman" w:cs="Times New Roman"/>
          <w:color w:val="000000"/>
          <w:sz w:val="24"/>
          <w:szCs w:val="24"/>
        </w:rPr>
        <w:t xml:space="preserve">1 - Kurumda toplumsal katkı performansının izlenmesine ve değerlendirmesine yönelik mekanizmalar bulunmamaktadır.</w:t>
      </w:r>
    </w:p>
    <w:p>
      <w:pPr>
        <w:widowControl w:val="on"/>
        <w:pBdr/>
        <w:spacing w:before="240" w:after="240" w:line="240" w:lineRule="auto"/>
        <w:ind w:left="0" w:right="0"/>
        <w:jc w:val="left"/>
      </w:pPr>
      <w:r>
        <w:rPr>
          <w:rFonts w:ascii="Times New Roman" w:hAnsi="Times New Roman" w:eastAsia="Times New Roman" w:cs="Times New Roman"/>
          <w:color w:val="000000"/>
          <w:sz w:val="24"/>
          <w:szCs w:val="24"/>
        </w:rPr>
        <w:t xml:space="preserve"> </w:t>
      </w:r>
    </w:p>
    <w:p>
      <w:pPr>
        <w:widowControl w:val="on"/>
        <w:pBdr/>
        <w:spacing w:before="280" w:after="280" w:line="240" w:lineRule="auto"/>
        <w:ind w:left="0" w:right="0"/>
        <w:jc w:val="left"/>
      </w:pPr>
      <w:r>
        <w:rPr>
          <w:rFonts w:ascii="Times New Roman" w:hAnsi="Times New Roman" w:eastAsia="Times New Roman" w:cs="Times New Roman"/>
          <w:b/>
          <w:bCs/>
          <w:color w:val="0000FF"/>
          <w:sz w:val="28"/>
          <w:szCs w:val="28"/>
        </w:rPr>
        <w:t xml:space="preserve">SONUÇ VE DEĞERLENDİRME</w:t>
      </w:r>
    </w:p>
    <w:p>
      <w:pPr>
        <w:widowControl w:val="on"/>
        <w:pBdr/>
        <w:spacing w:before="240" w:after="240" w:line="240" w:lineRule="auto"/>
        <w:ind w:left="0" w:right="0"/>
        <w:jc w:val="both"/>
      </w:pPr>
      <w:r>
        <w:rPr>
          <w:rFonts w:ascii="Times New Roman" w:hAnsi="Times New Roman" w:eastAsia="Times New Roman" w:cs="Times New Roman"/>
          <w:color w:val="000000"/>
          <w:sz w:val="24"/>
          <w:szCs w:val="24"/>
        </w:rPr>
        <w:t xml:space="preserve">Trabzon Üniversitesi Afet ve Acil Durum Koordinatörlüğü, kalite güvencesi sistemini güçlendirmek ve şeffaf bir yönetim anlayışıyla faaliyetlerini sürdürülebilir kılmak için önemli bir çaba sarf etmektedir. Birim İç Değerlendirme Raporları, eğitim, araştırma, ve idari süreçlerin güçlü yönlerini ve gelişim alanlarını analiz etmeye yönelik çok yönlü bir yaklaşım sunmaktadır. Özellikle, paydaş katılımını ve dış paydaşlarla olan ilişkileri güçlendirmeye yönelik stratejiler, koordinatörlüğün toplumla etkileşimini artıran temel unsurlardan biridir. Gerçekleştirilen çeşitli eğitimler, afet yönetimi ve farkındalık çalışmalarına önemli katkılar sağlamaktadır. Afet Farkındalık Eğitimi, İlk Yardım Eğitimi ve HAP Uygulayıcı Eğitimleri gibi uygulamalı programlar, katılımcıların afetlere karşı hazırlıklı olmalarını hedeflemektedir. Ayrıca, UMKE tatbikatları ve işbirliği toplantıları, afet müdahale kapasitesini geliştirme adına büyük bir rol oynamaktadır. Tüm bu etkinlikler, koordinatörlüğün kalitesini artırmaya ve stratejik hedeflere ulaşmaya yönelik somut adımlar atılmasını desteklemektedir. Gelecekteki süreçlerde, bu tür eğitimlerin ve paydaşlarla yapılan işbirliklerinin etkisini değerlendirmek ve sürekli iyileştirme sağlamak adına yeni planlamalar yapılacaktır.</w:t>
      </w:r>
    </w:p>
    <w:p>
      <w:r>
        <w:br w:type="page"/>
      </w:r>
    </w:p>
    <w:p>
      <w:pPr>
        <w:widowControl w:val="on"/>
        <w:pBdr/>
        <w:spacing w:before="281" w:after="281" w:line="240" w:lineRule="auto"/>
        <w:ind w:left="0" w:right="0"/>
        <w:jc w:val="left"/>
        <w:outlineLvl w:val="2"/>
      </w:pPr>
      <w:r>
        <w:rPr>
          <w:b/>
          <w:bCs/>
          <w:color w:val="000000"/>
          <w:sz w:val="28"/>
          <w:szCs w:val="28"/>
        </w:rPr>
        <w:t xml:space="preserve">BİRİM İÇ DEĞERLENDİRME RAPORU BEYANI</w:t>
      </w:r>
    </w:p>
    <w:p/>
    <w:p/>
    <w:p>
      <w:pPr>
        <w:widowControl w:val="on"/>
        <w:pBdr/>
        <w:spacing w:before="240" w:after="240" w:line="240" w:lineRule="auto"/>
        <w:ind w:left="0" w:right="0"/>
        <w:jc w:val="both"/>
      </w:pPr>
      <w:r>
        <w:rPr>
          <w:color w:val="000000"/>
          <w:sz w:val="24"/>
          <w:szCs w:val="24"/>
        </w:rPr>
        <w:t xml:space="preserve">         Bu Raporda yer alan bilgilerin ve kanıtların güvenilir, doğru ve tam olduğunu, Rapor içeriğinde yer alan bilgilerin 2025 yılı içerisinde gerçekleşen faaliyetler ve uygulamalara dayandığını, Raporun YÖKAK tarafından belirtilen yazım kurallarına ve içeriğine uygun olduğunu, kanıt kullanımında KVKK hükümlerine dikkat edildiğini beyan ve taahhüt ederim.</w:t>
      </w:r>
    </w:p>
    <w:p/>
    <w:p/>
    <w:p>
      <w:pPr>
        <w:widowControl w:val="on"/>
        <w:pBdr/>
        <w:spacing w:before="240" w:after="240" w:line="240" w:lineRule="auto"/>
        <w:ind w:left="0" w:right="0"/>
        <w:jc w:val="right"/>
      </w:pPr>
      <w:r>
        <w:rPr>
          <w:color w:val="000000"/>
          <w:sz w:val="24"/>
          <w:szCs w:val="24"/>
        </w:rPr>
        <w:t xml:space="preserve">22.01.2026</w:t>
      </w:r>
    </w:p>
    <w:p>
      <w:pPr>
        <w:widowControl w:val="on"/>
        <w:pBdr/>
        <w:spacing w:before="240" w:after="240" w:line="240" w:lineRule="auto"/>
        <w:ind w:left="0" w:right="0"/>
        <w:jc w:val="right"/>
      </w:pPr>
      <w:r>
        <w:rPr>
          <w:color w:val="000000"/>
          <w:sz w:val="24"/>
          <w:szCs w:val="24"/>
        </w:rPr>
        <w:t xml:space="preserve">Dr. Öğr. Üyesi Galip Usta</w:t>
      </w:r>
    </w:p>
    <w:p>
      <w:pPr>
        <w:widowControl w:val="on"/>
        <w:pBdr/>
        <w:spacing w:before="240" w:after="240" w:line="240" w:lineRule="auto"/>
        <w:ind w:left="0" w:right="0"/>
        <w:jc w:val="right"/>
      </w:pPr>
      <w:r>
        <w:rPr>
          <w:color w:val="000000"/>
          <w:sz w:val="24"/>
          <w:szCs w:val="24"/>
        </w:rPr>
        <w:t xml:space="preserve">Koordinatör</w:t>
      </w:r>
    </w:p>
    <w:sectPr xmlns:w="http://schemas.openxmlformats.org/wordprocessingml/2006/main" w:rsidR="00AC197E" w:rsidRPr="00DF064E" w:rsidSect="000F6147">
      <w:pgSz w:w="11906" w:h="16838" w:orient="portrait" w:code="9"/>
      <w:pgMar w:top="1417" w:right="1701" w:bottom="1417" w:left="1701" w:header="708" w:footer="708" w:gutter="0"/>
      <w:cols w:space="708" w:num="1"/>
      <w:docGrid w:linePitch="360"/>
    </w:sectPr>
  </w:body>
</w:document>
</file>

<file path=word/comments.xml><?xml version="1.0" encoding="utf-8"?>
<w:comments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file>

<file path=word/commentsExtended.xml><?xml version="1.0" encoding="utf-8"?>
<w15:commentsEx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15:commentsEx>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6E0FDA" w:rsidRDefault="006E0FDA" w:rsidP="006E0FDA">
      <w:pPr>
        <w:spacing w:after="0" w:line="240" w:lineRule="auto"/>
      </w:pPr>
      <w:r>
        <w:separator/>
      </w:r>
    </w:p>
  </w:endnote>
  <w:endnote w:type="continuationSeparator" w:id="0">
    <w:p w:rsidR="006E0FDA" w:rsidRDefault="006E0FDA" w:rsidP="006E0FDA">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20002A87" w:usb1="80000000" w:usb2="00000008" w:usb3="00000000" w:csb0="000001FF" w:csb1="00000000"/>
  </w:font>
  <w:font w:name="Calibri">
    <w:panose1 w:val="020F0502020204030204"/>
    <w:charset w:val="00"/>
    <w:family w:val="swiss"/>
    <w:pitch w:val="variable"/>
    <w:sig w:usb0="A00002EF" w:usb1="4000207B" w:usb2="00000000" w:usb3="00000000" w:csb0="0000009F" w:csb1="00000000"/>
  </w:font>
  <w:font w:name="Cambria">
    <w:panose1 w:val="02040503050406030204"/>
    <w:charset w:val="00"/>
    <w:family w:val="roman"/>
    <w:pitch w:val="variable"/>
    <w:sig w:usb0="A00002EF" w:usb1="4000004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6E0FDA" w:rsidRDefault="006E0FDA" w:rsidP="006E0FDA">
      <w:pPr>
        <w:spacing w:after="0" w:line="240" w:lineRule="auto"/>
      </w:pPr>
      <w:r>
        <w:separator/>
      </w:r>
    </w:p>
  </w:footnote>
  <w:footnote w:type="continuationSeparator" w:id="0">
    <w:p w:rsidR="006E0FDA" w:rsidRDefault="006E0FDA" w:rsidP="006E0FDA">
      <w:pPr>
        <w:spacing w:after="0" w:line="240" w:lineRule="auto"/>
      </w:pPr>
      <w:r>
        <w:continuationSeparator/>
      </w:r>
    </w:p>
  </w:footnote>
</w:footnotes>
</file>

<file path=word/numbering.xml><?xml version="1.0" encoding="utf-8"?>
<w:numbering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p14="http://schemas.microsoft.com/office/word/2010/wordprocessingDrawing" xmlns:w10="urn:schemas-microsoft-com:office:word" xmlns:w14="http://schemas.microsoft.com/office/word/2010/wordml" xmlns:w15="http://schemas.microsoft.com/office/word/2012/wordml" xmlns:w="http://schemas.openxmlformats.org/wordprocessingml/2006/main" xmlns:wne="http://schemas.microsoft.com/office/word/2006/wordml" mc:Ignorable="w14 w15 wp14">
  <w:abstractNum w:abstractNumId="10233">
    <w:multiLevelType w:val="hybridMultilevel"/>
    <w:lvl w:ilvl="0" w:tplc="51293072">
      <w:start w:val="1"/>
      <w:numFmt w:val="decimal"/>
      <w:lvlText w:val="%1."/>
      <w:lvlJc w:val="left"/>
      <w:pPr>
        <w:ind w:left="720" w:hanging="360"/>
      </w:pPr>
    </w:lvl>
    <w:lvl w:ilvl="1" w:tplc="51293072" w:tentative="1">
      <w:start w:val="1"/>
      <w:numFmt w:val="lowerLetter"/>
      <w:lvlText w:val="%2."/>
      <w:lvlJc w:val="left"/>
      <w:pPr>
        <w:ind w:left="1440" w:hanging="360"/>
      </w:pPr>
    </w:lvl>
    <w:lvl w:ilvl="2" w:tplc="51293072" w:tentative="1">
      <w:start w:val="1"/>
      <w:numFmt w:val="lowerRoman"/>
      <w:lvlText w:val="%3."/>
      <w:lvlJc w:val="right"/>
      <w:pPr>
        <w:ind w:left="2160" w:hanging="180"/>
      </w:pPr>
    </w:lvl>
    <w:lvl w:ilvl="3" w:tplc="51293072" w:tentative="1">
      <w:start w:val="1"/>
      <w:numFmt w:val="decimal"/>
      <w:lvlText w:val="%4."/>
      <w:lvlJc w:val="left"/>
      <w:pPr>
        <w:ind w:left="2880" w:hanging="360"/>
      </w:pPr>
    </w:lvl>
    <w:lvl w:ilvl="4" w:tplc="51293072" w:tentative="1">
      <w:start w:val="1"/>
      <w:numFmt w:val="lowerLetter"/>
      <w:lvlText w:val="%5."/>
      <w:lvlJc w:val="left"/>
      <w:pPr>
        <w:ind w:left="3600" w:hanging="360"/>
      </w:pPr>
    </w:lvl>
    <w:lvl w:ilvl="5" w:tplc="51293072" w:tentative="1">
      <w:start w:val="1"/>
      <w:numFmt w:val="lowerRoman"/>
      <w:lvlText w:val="%6."/>
      <w:lvlJc w:val="right"/>
      <w:pPr>
        <w:ind w:left="4320" w:hanging="180"/>
      </w:pPr>
    </w:lvl>
    <w:lvl w:ilvl="6" w:tplc="51293072" w:tentative="1">
      <w:start w:val="1"/>
      <w:numFmt w:val="decimal"/>
      <w:lvlText w:val="%7."/>
      <w:lvlJc w:val="left"/>
      <w:pPr>
        <w:ind w:left="5040" w:hanging="360"/>
      </w:pPr>
    </w:lvl>
    <w:lvl w:ilvl="7" w:tplc="51293072" w:tentative="1">
      <w:start w:val="1"/>
      <w:numFmt w:val="lowerLetter"/>
      <w:lvlText w:val="%8."/>
      <w:lvlJc w:val="left"/>
      <w:pPr>
        <w:ind w:left="5760" w:hanging="360"/>
      </w:pPr>
    </w:lvl>
    <w:lvl w:ilvl="8" w:tplc="51293072" w:tentative="1">
      <w:start w:val="1"/>
      <w:numFmt w:val="lowerRoman"/>
      <w:lvlText w:val="%9."/>
      <w:lvlJc w:val="right"/>
      <w:pPr>
        <w:ind w:left="6480" w:hanging="180"/>
      </w:pPr>
    </w:lvl>
  </w:abstractNum>
  <w:abstractNum w:abstractNumId="29259">
    <w:multiLevelType w:val="hybridMultilevel"/>
    <w:lvl w:ilvl="0" w:tplc="75157962">
      <w:start w:val="1"/>
      <w:numFmt w:val="decimal"/>
      <w:lvlText w:val="%1."/>
      <w:lvlJc w:val="left"/>
      <w:pPr>
        <w:ind w:left="720" w:hanging="360"/>
      </w:pPr>
    </w:lvl>
    <w:lvl w:ilvl="1" w:tplc="75157962" w:tentative="1">
      <w:start w:val="1"/>
      <w:numFmt w:val="lowerLetter"/>
      <w:lvlText w:val="%2."/>
      <w:lvlJc w:val="left"/>
      <w:pPr>
        <w:ind w:left="1440" w:hanging="360"/>
      </w:pPr>
    </w:lvl>
    <w:lvl w:ilvl="2" w:tplc="75157962" w:tentative="1">
      <w:start w:val="1"/>
      <w:numFmt w:val="lowerRoman"/>
      <w:lvlText w:val="%3."/>
      <w:lvlJc w:val="right"/>
      <w:pPr>
        <w:ind w:left="2160" w:hanging="180"/>
      </w:pPr>
    </w:lvl>
    <w:lvl w:ilvl="3" w:tplc="75157962" w:tentative="1">
      <w:start w:val="1"/>
      <w:numFmt w:val="decimal"/>
      <w:lvlText w:val="%4."/>
      <w:lvlJc w:val="left"/>
      <w:pPr>
        <w:ind w:left="2880" w:hanging="360"/>
      </w:pPr>
    </w:lvl>
    <w:lvl w:ilvl="4" w:tplc="75157962" w:tentative="1">
      <w:start w:val="1"/>
      <w:numFmt w:val="lowerLetter"/>
      <w:lvlText w:val="%5."/>
      <w:lvlJc w:val="left"/>
      <w:pPr>
        <w:ind w:left="3600" w:hanging="360"/>
      </w:pPr>
    </w:lvl>
    <w:lvl w:ilvl="5" w:tplc="75157962" w:tentative="1">
      <w:start w:val="1"/>
      <w:numFmt w:val="lowerRoman"/>
      <w:lvlText w:val="%6."/>
      <w:lvlJc w:val="right"/>
      <w:pPr>
        <w:ind w:left="4320" w:hanging="180"/>
      </w:pPr>
    </w:lvl>
    <w:lvl w:ilvl="6" w:tplc="75157962" w:tentative="1">
      <w:start w:val="1"/>
      <w:numFmt w:val="decimal"/>
      <w:lvlText w:val="%7."/>
      <w:lvlJc w:val="left"/>
      <w:pPr>
        <w:ind w:left="5040" w:hanging="360"/>
      </w:pPr>
    </w:lvl>
    <w:lvl w:ilvl="7" w:tplc="75157962" w:tentative="1">
      <w:start w:val="1"/>
      <w:numFmt w:val="lowerLetter"/>
      <w:lvlText w:val="%8."/>
      <w:lvlJc w:val="left"/>
      <w:pPr>
        <w:ind w:left="5760" w:hanging="360"/>
      </w:pPr>
    </w:lvl>
    <w:lvl w:ilvl="8" w:tplc="75157962" w:tentative="1">
      <w:start w:val="1"/>
      <w:numFmt w:val="lowerRoman"/>
      <w:lvlText w:val="%9."/>
      <w:lvlJc w:val="right"/>
      <w:pPr>
        <w:ind w:left="6480" w:hanging="180"/>
      </w:pPr>
    </w:lvl>
  </w:abstractNum>
  <w:abstractNum w:abstractNumId="11462">
    <w:multiLevelType w:val="hybridMultilevel"/>
    <w:lvl w:ilvl="0" w:tplc="60130470">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0">
    <w:nsid w:val="262A5BB1"/>
    <w:multiLevelType w:val="multilevel"/>
    <w:tmpl w:val="FBB4C078"/>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
    <w:nsid w:val="2EE2481C"/>
    <w:multiLevelType w:val="multilevel"/>
    <w:tmpl w:val="0C0A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2">
    <w:nsid w:val="4E030807"/>
    <w:multiLevelType w:val="multilevel"/>
    <w:tmpl w:val="0C0A0025"/>
    <w:lvl w:ilvl="0">
      <w:start w:val="1"/>
      <w:numFmt w:val="decimal"/>
      <w:pStyle w:val="Heading1PHPDOCX"/>
      <w:lvlText w:val="%1"/>
      <w:lvlJc w:val="left"/>
      <w:pPr>
        <w:ind w:left="432" w:hanging="432"/>
      </w:pPr>
    </w:lvl>
    <w:lvl w:ilvl="1">
      <w:start w:val="1"/>
      <w:numFmt w:val="decimal"/>
      <w:pStyle w:val="Heading2PHPDOCX"/>
      <w:lvlText w:val="%1.%2"/>
      <w:lvlJc w:val="left"/>
      <w:pPr>
        <w:ind w:left="576" w:hanging="576"/>
      </w:pPr>
    </w:lvl>
    <w:lvl w:ilvl="2">
      <w:start w:val="1"/>
      <w:numFmt w:val="decimal"/>
      <w:pStyle w:val="Heading3PHPDOCX"/>
      <w:lvlText w:val="%1.%2.%3"/>
      <w:lvlJc w:val="left"/>
      <w:pPr>
        <w:ind w:left="720" w:hanging="720"/>
      </w:pPr>
    </w:lvl>
    <w:lvl w:ilvl="3">
      <w:start w:val="1"/>
      <w:numFmt w:val="decimal"/>
      <w:pStyle w:val="Heading4PHPDOCX"/>
      <w:lvlText w:val="%1.%2.%3.%4"/>
      <w:lvlJc w:val="left"/>
      <w:pPr>
        <w:ind w:left="864" w:hanging="864"/>
      </w:pPr>
    </w:lvl>
    <w:lvl w:ilvl="4">
      <w:start w:val="1"/>
      <w:numFmt w:val="decimal"/>
      <w:pStyle w:val="Heading5PHPDOCX"/>
      <w:lvlText w:val="%1.%2.%3.%4.%5"/>
      <w:lvlJc w:val="left"/>
      <w:pPr>
        <w:ind w:left="1008" w:hanging="1008"/>
      </w:pPr>
    </w:lvl>
    <w:lvl w:ilvl="5">
      <w:start w:val="1"/>
      <w:numFmt w:val="decimal"/>
      <w:pStyle w:val="Heading6PHPDOCX"/>
      <w:lvlText w:val="%1.%2.%3.%4.%5.%6"/>
      <w:lvlJc w:val="left"/>
      <w:pPr>
        <w:ind w:left="1152" w:hanging="1152"/>
      </w:pPr>
    </w:lvl>
    <w:lvl w:ilvl="6">
      <w:start w:val="1"/>
      <w:numFmt w:val="decimal"/>
      <w:pStyle w:val="Heading7PHPDOCX"/>
      <w:lvlText w:val="%1.%2.%3.%4.%5.%6.%7"/>
      <w:lvlJc w:val="left"/>
      <w:pPr>
        <w:ind w:left="1296" w:hanging="1296"/>
      </w:pPr>
    </w:lvl>
    <w:lvl w:ilvl="7">
      <w:start w:val="1"/>
      <w:numFmt w:val="decimal"/>
      <w:pStyle w:val="Heading8PHPDOCX"/>
      <w:lvlText w:val="%1.%2.%3.%4.%5.%6.%7.%8"/>
      <w:lvlJc w:val="left"/>
      <w:pPr>
        <w:ind w:left="1440" w:hanging="1440"/>
      </w:pPr>
    </w:lvl>
    <w:lvl w:ilvl="8">
      <w:start w:val="1"/>
      <w:numFmt w:val="decimal"/>
      <w:pStyle w:val="Heading9PHPDOCX"/>
      <w:lvlText w:val="%1.%2.%3.%4.%5.%6.%7.%8.%9"/>
      <w:lvlJc w:val="left"/>
      <w:pPr>
        <w:ind w:left="1584" w:hanging="1584"/>
      </w:pPr>
    </w:lvl>
  </w:abstractNum>
  <w:abstractNum w:abstractNumId="3">
    <w:nsid w:val="516B4C7F"/>
    <w:multiLevelType w:val="hybridMultilevel"/>
    <w:tmpl w:val="D562937E"/>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
    <w:nsid w:val="5623468F"/>
    <w:multiLevelType w:val="multilevel"/>
    <w:tmpl w:val="0C0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nsid w:val="56792213"/>
    <w:multiLevelType w:val="hybridMultilevel"/>
    <w:tmpl w:val="C502613C"/>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6">
    <w:nsid w:val="6027097E"/>
    <w:multiLevelType w:val="multilevel"/>
    <w:tmpl w:val="0C0A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abstractNumId w:val="3"/>
  </w:num>
  <w:num w:numId="2">
    <w:abstractNumId w:val="5"/>
  </w:num>
  <w:num w:numId="3">
    <w:abstractNumId w:val="6"/>
  </w:num>
  <w:num w:numId="4">
    <w:abstractNumId w:val="4"/>
  </w:num>
  <w:num w:numId="5">
    <w:abstractNumId w:val="1"/>
  </w:num>
  <w:num w:numId="6">
    <w:abstractNumId w:val="0"/>
  </w:num>
  <w:num w:numId="7">
    <w:abstractNumId w:val="2"/>
  </w:num>
  <w:num w:numId="11462">
    <w:abstractNumId w:val="11462"/>
  </w:num>
  <w:num w:numId="29259">
    <w:abstractNumId w:val="29259"/>
  </w:num>
  <w:num w:numId="10233">
    <w:abstractNumId w:val="1023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footnotePr>
    <w:footnote w:id="-1"/>
    <w:footnote w:id="0"/>
  </w:footnotePr>
  <w:endnotePr>
    <w:endnote w:id="-1"/>
    <w:endnote w:id="0"/>
  </w:endnotePr>
  <w:compat/>
  <w:rsids>
    <w:rsidRoot w:val="00DF064E"/>
    <w:rsid w:val="00065F9C"/>
    <w:rsid w:val="000F6147"/>
    <w:rsid w:val="00112029"/>
    <w:rsid w:val="00135412"/>
    <w:rsid w:val="00361FF4"/>
    <w:rsid w:val="003B5299"/>
    <w:rsid w:val="00493A0C"/>
    <w:rsid w:val="004D6B48"/>
    <w:rsid w:val="00531A4E"/>
    <w:rsid w:val="00535F5A"/>
    <w:rsid w:val="00555F58"/>
    <w:rsid w:val="006E6663"/>
    <w:rsid w:val="008B3AC2"/>
    <w:rsid w:val="008F680D"/>
    <w:rsid w:val="00AC197E"/>
    <w:rsid w:val="00B21D59"/>
    <w:rsid w:val="00BD419F"/>
    <w:rsid w:val="00DF064E"/>
    <w:rsid w:val="00FB45FF"/>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PHPDOCX" w:semiHidden="0" w:uiPriority="0" w:unhideWhenUsed="0" w:qFormat="1"/>
    <w:lsdException w:name="Heading 1 PHPDOCX" w:semiHidden="0" w:uiPriority="9" w:unhideWhenUsed="0" w:qFormat="1"/>
    <w:lsdException w:name="Heading 2 PHPDOCX" w:uiPriority="9" w:qFormat="1"/>
    <w:lsdException w:name="Heading 3 PHPDOCX" w:uiPriority="9" w:qFormat="1"/>
    <w:lsdException w:name="Heading 4 PHPDOCX" w:uiPriority="9" w:qFormat="1"/>
    <w:lsdException w:name="Heading 5 PHPDOCX" w:uiPriority="9" w:qFormat="1"/>
    <w:lsdException w:name="Heading 6 PHPDOCX" w:uiPriority="9" w:qFormat="1"/>
    <w:lsdException w:name="Heading 7 PHPDOCX" w:uiPriority="9" w:qFormat="1"/>
    <w:lsdException w:name="Heading 8 PHPDOCX" w:uiPriority="9" w:qFormat="1"/>
    <w:lsdException w:name="Heading 9 PHPDOCX" w:uiPriority="9" w:qFormat="1"/>
    <w:lsdException w:name="toc 1 PHPDOCX" w:uiPriority="39"/>
    <w:lsdException w:name="toc 2 PHPDOCX" w:uiPriority="39"/>
    <w:lsdException w:name="toc 3 PHPDOCX" w:uiPriority="39"/>
    <w:lsdException w:name="toc 4 PHPDOCX" w:uiPriority="39"/>
    <w:lsdException w:name="toc 5 PHPDOCX" w:uiPriority="39"/>
    <w:lsdException w:name="toc 6 PHPDOCX" w:uiPriority="39"/>
    <w:lsdException w:name="toc 7 PHPDOCX" w:uiPriority="39"/>
    <w:lsdException w:name="toc 8 PHPDOCX" w:uiPriority="39"/>
    <w:lsdException w:name="toc 9 PHPDOCX" w:uiPriority="39"/>
    <w:lsdException w:name="caption PHPDOCX" w:uiPriority="35" w:qFormat="1"/>
    <w:lsdException w:name="Title PHPDOCX" w:semiHidden="0" w:uiPriority="10" w:unhideWhenUsed="0" w:qFormat="1"/>
    <w:lsdException w:name="Default Paragraph Font PHPDOCX" w:uiPriority="1"/>
    <w:lsdException w:name="Subtitle PHPDOCX" w:semiHidden="0" w:uiPriority="11" w:unhideWhenUsed="0" w:qFormat="1"/>
    <w:lsdException w:name="Strong PHPDOCX" w:semiHidden="0" w:uiPriority="22" w:unhideWhenUsed="0" w:qFormat="1"/>
    <w:lsdException w:name="Emphasis PHPDOCX" w:semiHidden="0" w:uiPriority="20" w:unhideWhenUsed="0" w:qFormat="1"/>
    <w:lsdException w:name="Normal Table PHPDOCX" w:semiHidden="0" w:uiPriority="58" w:unhideWhenUsed="0"/>
    <w:lsdException w:name="Table Grid PHPDOCX" w:semiHidden="0" w:uiPriority="59" w:unhideWhenUsed="0"/>
    <w:lsdException w:name="Placeholder Text PHPDOCX" w:unhideWhenUsed="0"/>
    <w:lsdException w:name="No Spacing PHPDOCX" w:semiHidden="0" w:uiPriority="1" w:unhideWhenUsed="0" w:qFormat="1"/>
    <w:lsdException w:name="Light Shading PHPDOCX" w:semiHidden="0" w:uiPriority="60" w:unhideWhenUsed="0"/>
    <w:lsdException w:name="Light List PHPDOCX" w:semiHidden="0" w:uiPriority="61" w:unhideWhenUsed="0"/>
    <w:lsdException w:name="Light Grid PHPDOCX" w:semiHidden="0" w:uiPriority="62" w:unhideWhenUsed="0"/>
    <w:lsdException w:name="Medium Shading 1 PHPDOCX" w:semiHidden="0" w:uiPriority="63" w:unhideWhenUsed="0"/>
    <w:lsdException w:name="Medium Shading 2 PHPDOCX" w:semiHidden="0" w:uiPriority="64" w:unhideWhenUsed="0"/>
    <w:lsdException w:name="Medium List 1 PHPDOCX" w:semiHidden="0" w:uiPriority="65" w:unhideWhenUsed="0"/>
    <w:lsdException w:name="Medium List 2 PHPDOCX" w:semiHidden="0" w:uiPriority="66" w:unhideWhenUsed="0"/>
    <w:lsdException w:name="Medium Grid 1 PHPDOCX" w:semiHidden="0" w:uiPriority="67" w:unhideWhenUsed="0"/>
    <w:lsdException w:name="Medium Grid 2 PHPDOCX" w:semiHidden="0" w:uiPriority="68" w:unhideWhenUsed="0"/>
    <w:lsdException w:name="Medium Grid 3 PHPDOCX" w:semiHidden="0" w:uiPriority="69" w:unhideWhenUsed="0"/>
    <w:lsdException w:name="Dark List PHPDOCX" w:semiHidden="0" w:uiPriority="70" w:unhideWhenUsed="0"/>
    <w:lsdException w:name="Colorful Shading PHPDOCX" w:semiHidden="0" w:uiPriority="71" w:unhideWhenUsed="0"/>
    <w:lsdException w:name="Colorful List PHPDOCX" w:semiHidden="0" w:uiPriority="72" w:unhideWhenUsed="0"/>
    <w:lsdException w:name="Colorful Grid PHPDOCX" w:semiHidden="0" w:uiPriority="73" w:unhideWhenUsed="0"/>
    <w:lsdException w:name="Light Shading Accent 1 PHPDOCX" w:semiHidden="0" w:uiPriority="60" w:unhideWhenUsed="0"/>
    <w:lsdException w:name="Light List Accent 1 PHPDOCX" w:semiHidden="0" w:uiPriority="61" w:unhideWhenUsed="0"/>
    <w:lsdException w:name="Light Grid Accent 1 PHPDOCX" w:semiHidden="0" w:uiPriority="62" w:unhideWhenUsed="0"/>
    <w:lsdException w:name="Medium Shading 1 Accent 1 PHPDOCX" w:semiHidden="0" w:uiPriority="63" w:unhideWhenUsed="0"/>
    <w:lsdException w:name="Medium Shading 2 Accent 1 PHPDOCX" w:semiHidden="0" w:uiPriority="64" w:unhideWhenUsed="0"/>
    <w:lsdException w:name="Medium List 1 Accent 1 PHPDOCX" w:semiHidden="0" w:uiPriority="65" w:unhideWhenUsed="0"/>
    <w:lsdException w:name="Revision PHPDOCX" w:unhideWhenUsed="0"/>
    <w:lsdException w:name="List Paragraph PHPDOCX" w:semiHidden="0" w:uiPriority="34" w:unhideWhenUsed="0" w:qFormat="1"/>
    <w:lsdException w:name="Quote PHPDOCX" w:semiHidden="0" w:uiPriority="29" w:unhideWhenUsed="0" w:qFormat="1"/>
    <w:lsdException w:name="Intense Quote PHPDOCX" w:semiHidden="0" w:uiPriority="30" w:unhideWhenUsed="0" w:qFormat="1"/>
    <w:lsdException w:name="Medium List 2 Accent 1 PHPDOCX" w:semiHidden="0" w:uiPriority="66" w:unhideWhenUsed="0"/>
    <w:lsdException w:name="Medium Grid 1 Accent 1 PHPDOCX" w:semiHidden="0" w:uiPriority="67" w:unhideWhenUsed="0"/>
    <w:lsdException w:name="Medium Grid 2 Accent 1 PHPDOCX" w:semiHidden="0" w:uiPriority="68" w:unhideWhenUsed="0"/>
    <w:lsdException w:name="Medium Grid 3 Accent 1 PHPDOCX" w:semiHidden="0" w:uiPriority="69" w:unhideWhenUsed="0"/>
    <w:lsdException w:name="Dark List Accent 1 PHPDOCX" w:semiHidden="0" w:uiPriority="70" w:unhideWhenUsed="0"/>
    <w:lsdException w:name="Colorful Shading Accent 1 PHPDOCX" w:semiHidden="0" w:uiPriority="71" w:unhideWhenUsed="0"/>
    <w:lsdException w:name="Colorful List Accent 1 PHPDOCX" w:semiHidden="0" w:uiPriority="72" w:unhideWhenUsed="0"/>
    <w:lsdException w:name="Colorful Grid Accent 1 PHPDOCX" w:semiHidden="0" w:uiPriority="73" w:unhideWhenUsed="0"/>
    <w:lsdException w:name="Light Shading Accent 2 PHPDOCX" w:semiHidden="0" w:uiPriority="60" w:unhideWhenUsed="0"/>
    <w:lsdException w:name="Light List Accent 2 PHPDOCX" w:semiHidden="0" w:uiPriority="61" w:unhideWhenUsed="0"/>
    <w:lsdException w:name="Light Grid Accent 2 PHPDOCX" w:semiHidden="0" w:uiPriority="62" w:unhideWhenUsed="0"/>
    <w:lsdException w:name="Medium Shading 1 Accent 2 PHPDOCX" w:semiHidden="0" w:uiPriority="63" w:unhideWhenUsed="0"/>
    <w:lsdException w:name="Medium Shading 2 Accent 2 PHPDOCX" w:semiHidden="0" w:uiPriority="64" w:unhideWhenUsed="0"/>
    <w:lsdException w:name="Medium List 1 Accent 2 PHPDOCX" w:semiHidden="0" w:uiPriority="65" w:unhideWhenUsed="0"/>
    <w:lsdException w:name="Medium List 2 Accent 2 PHPDOCX" w:semiHidden="0" w:uiPriority="66" w:unhideWhenUsed="0"/>
    <w:lsdException w:name="Medium Grid 1 Accent 2 PHPDOCX" w:semiHidden="0" w:uiPriority="67" w:unhideWhenUsed="0"/>
    <w:lsdException w:name="Medium Grid 2 Accent 2 PHPDOCX" w:semiHidden="0" w:uiPriority="68" w:unhideWhenUsed="0"/>
    <w:lsdException w:name="Medium Grid 3 Accent 2 PHPDOCX" w:semiHidden="0" w:uiPriority="69" w:unhideWhenUsed="0"/>
    <w:lsdException w:name="Dark List Accent 2 PHPDOCX" w:semiHidden="0" w:uiPriority="70" w:unhideWhenUsed="0"/>
    <w:lsdException w:name="Colorful Shading Accent 2 PHPDOCX" w:semiHidden="0" w:uiPriority="71" w:unhideWhenUsed="0"/>
    <w:lsdException w:name="Colorful List Accent 2 PHPDOCX" w:semiHidden="0" w:uiPriority="72" w:unhideWhenUsed="0"/>
    <w:lsdException w:name="Colorful Grid Accent 2 PHPDOCX" w:semiHidden="0" w:uiPriority="73" w:unhideWhenUsed="0"/>
    <w:lsdException w:name="Light Shading Accent 3 PHPDOCX" w:semiHidden="0" w:uiPriority="60" w:unhideWhenUsed="0"/>
    <w:lsdException w:name="Light List Accent 3 PHPDOCX" w:semiHidden="0" w:uiPriority="61" w:unhideWhenUsed="0"/>
    <w:lsdException w:name="Light Grid Accent 3 PHPDOCX" w:semiHidden="0" w:uiPriority="62" w:unhideWhenUsed="0"/>
    <w:lsdException w:name="Medium Shading 1 Accent 3 PHPDOCX" w:semiHidden="0" w:uiPriority="63" w:unhideWhenUsed="0"/>
    <w:lsdException w:name="Medium Shading 2 Accent 3 PHPDOCX" w:semiHidden="0" w:uiPriority="64" w:unhideWhenUsed="0"/>
    <w:lsdException w:name="Medium List 1 Accent 3 PHPDOCX" w:semiHidden="0" w:uiPriority="65" w:unhideWhenUsed="0"/>
    <w:lsdException w:name="Medium List 2 Accent 3 PHPDOCX" w:semiHidden="0" w:uiPriority="66" w:unhideWhenUsed="0"/>
    <w:lsdException w:name="Medium Grid 1 Accent 3 PHPDOCX" w:semiHidden="0" w:uiPriority="67" w:unhideWhenUsed="0"/>
    <w:lsdException w:name="Medium Grid 2 Accent 3 PHPDOCX" w:semiHidden="0" w:uiPriority="68" w:unhideWhenUsed="0"/>
    <w:lsdException w:name="Medium Grid 3 Accent 3 PHPDOCX" w:semiHidden="0" w:uiPriority="69" w:unhideWhenUsed="0"/>
    <w:lsdException w:name="Dark List Accent 3 PHPDOCX" w:semiHidden="0" w:uiPriority="70" w:unhideWhenUsed="0"/>
    <w:lsdException w:name="Colorful Shading Accent 3 PHPDOCX" w:semiHidden="0" w:uiPriority="71" w:unhideWhenUsed="0"/>
    <w:lsdException w:name="Colorful List Accent 3 PHPDOCX" w:semiHidden="0" w:uiPriority="72" w:unhideWhenUsed="0"/>
    <w:lsdException w:name="Colorful Grid Accent 3 PHPDOCX" w:semiHidden="0" w:uiPriority="73" w:unhideWhenUsed="0"/>
    <w:lsdException w:name="Light Shading Accent 4 PHPDOCX" w:semiHidden="0" w:uiPriority="60" w:unhideWhenUsed="0"/>
    <w:lsdException w:name="Light List Accent 4 PHPDOCX" w:semiHidden="0" w:uiPriority="61" w:unhideWhenUsed="0"/>
    <w:lsdException w:name="Light Grid Accent 4 PHPDOCX" w:semiHidden="0" w:uiPriority="62" w:unhideWhenUsed="0"/>
    <w:lsdException w:name="Medium Shading 1 Accent 4 PHPDOCX" w:semiHidden="0" w:uiPriority="63" w:unhideWhenUsed="0"/>
    <w:lsdException w:name="Medium Shading 2 Accent 4 PHPDOCX" w:semiHidden="0" w:uiPriority="64" w:unhideWhenUsed="0"/>
    <w:lsdException w:name="Medium List 1 Accent 4 PHPDOCX" w:semiHidden="0" w:uiPriority="65" w:unhideWhenUsed="0"/>
    <w:lsdException w:name="Medium List 2 Accent 4 PHPDOCX" w:semiHidden="0" w:uiPriority="66" w:unhideWhenUsed="0"/>
    <w:lsdException w:name="Medium Grid 1 Accent 4 PHPDOCX" w:semiHidden="0" w:uiPriority="67" w:unhideWhenUsed="0"/>
    <w:lsdException w:name="Medium Grid 2 Accent 4 PHPDOCX" w:semiHidden="0" w:uiPriority="68" w:unhideWhenUsed="0"/>
    <w:lsdException w:name="Medium Grid 3 Accent 4 PHPDOCX" w:semiHidden="0" w:uiPriority="69" w:unhideWhenUsed="0"/>
    <w:lsdException w:name="Dark List Accent 4 PHPDOCX" w:semiHidden="0" w:uiPriority="70" w:unhideWhenUsed="0"/>
    <w:lsdException w:name="Colorful Shading Accent 4 PHPDOCX" w:semiHidden="0" w:uiPriority="71" w:unhideWhenUsed="0"/>
    <w:lsdException w:name="Colorful List Accent 4 PHPDOCX" w:semiHidden="0" w:uiPriority="72" w:unhideWhenUsed="0"/>
    <w:lsdException w:name="Colorful Grid Accent 4 PHPDOCX" w:semiHidden="0" w:uiPriority="73" w:unhideWhenUsed="0"/>
    <w:lsdException w:name="Light Shading Accent 5 PHPDOCX" w:semiHidden="0" w:uiPriority="60" w:unhideWhenUsed="0"/>
    <w:lsdException w:name="Light List Accent 5 PHPDOCX" w:semiHidden="0" w:uiPriority="61" w:unhideWhenUsed="0"/>
    <w:lsdException w:name="Light Grid Accent 5 PHPDOCX" w:semiHidden="0" w:uiPriority="62" w:unhideWhenUsed="0"/>
    <w:lsdException w:name="Medium Shading 1 Accent 5 PHPDOCX" w:semiHidden="0" w:uiPriority="63" w:unhideWhenUsed="0"/>
    <w:lsdException w:name="Medium Shading 2 Accent 5 PHPDOCX" w:semiHidden="0" w:uiPriority="64" w:unhideWhenUsed="0"/>
    <w:lsdException w:name="Medium List 1 Accent 5 PHPDOCX" w:semiHidden="0" w:uiPriority="65" w:unhideWhenUsed="0"/>
    <w:lsdException w:name="Medium List 2 Accent 5 PHPDOCX" w:semiHidden="0" w:uiPriority="66" w:unhideWhenUsed="0"/>
    <w:lsdException w:name="Medium Grid 1 Accent 5 PHPDOCX" w:semiHidden="0" w:uiPriority="67" w:unhideWhenUsed="0"/>
    <w:lsdException w:name="Medium Grid 2 Accent 5 PHPDOCX" w:semiHidden="0" w:uiPriority="68" w:unhideWhenUsed="0"/>
    <w:lsdException w:name="Medium Grid 3 Accent 5 PHPDOCX" w:semiHidden="0" w:uiPriority="69" w:unhideWhenUsed="0"/>
    <w:lsdException w:name="Dark List Accent 5 PHPDOCX" w:semiHidden="0" w:uiPriority="70" w:unhideWhenUsed="0"/>
    <w:lsdException w:name="Colorful Shading Accent 5 PHPDOCX" w:semiHidden="0" w:uiPriority="71" w:unhideWhenUsed="0"/>
    <w:lsdException w:name="Colorful List Accent 5 PHPDOCX" w:semiHidden="0" w:uiPriority="72" w:unhideWhenUsed="0"/>
    <w:lsdException w:name="Colorful Grid Accent 5 PHPDOCX" w:semiHidden="0" w:uiPriority="73" w:unhideWhenUsed="0"/>
    <w:lsdException w:name="Light Shading Accent 6 PHPDOCX" w:semiHidden="0" w:uiPriority="60" w:unhideWhenUsed="0"/>
    <w:lsdException w:name="Light List Accent 6 PHPDOCX" w:semiHidden="0" w:uiPriority="61" w:unhideWhenUsed="0"/>
    <w:lsdException w:name="Light Grid Accent 6 PHPDOCX" w:semiHidden="0" w:uiPriority="62" w:unhideWhenUsed="0"/>
    <w:lsdException w:name="Medium Shading 1 Accent 6 PHPDOCX" w:semiHidden="0" w:uiPriority="63" w:unhideWhenUsed="0"/>
    <w:lsdException w:name="Medium Shading 2 Accent 6 PHPDOCX" w:semiHidden="0" w:uiPriority="64" w:unhideWhenUsed="0"/>
    <w:lsdException w:name="Medium List 1 Accent 6 PHPDOCX" w:semiHidden="0" w:uiPriority="65" w:unhideWhenUsed="0"/>
    <w:lsdException w:name="Medium List 2 Accent 6 PHPDOCX" w:semiHidden="0" w:uiPriority="66" w:unhideWhenUsed="0"/>
    <w:lsdException w:name="Medium Grid 1 Accent 6 PHPDOCX" w:semiHidden="0" w:uiPriority="67" w:unhideWhenUsed="0"/>
    <w:lsdException w:name="Medium Grid 2 Accent 6 PHPDOCX" w:semiHidden="0" w:uiPriority="68" w:unhideWhenUsed="0"/>
    <w:lsdException w:name="Medium Grid 3 Accent 6 PHPDOCX" w:semiHidden="0" w:uiPriority="69" w:unhideWhenUsed="0"/>
    <w:lsdException w:name="Dark List Accent 6 PHPDOCX" w:semiHidden="0" w:uiPriority="70" w:unhideWhenUsed="0"/>
    <w:lsdException w:name="Colorful Shading Accent 6 PHPDOCX" w:semiHidden="0" w:uiPriority="71" w:unhideWhenUsed="0"/>
    <w:lsdException w:name="Colorful List Accent 6 PHPDOCX" w:semiHidden="0" w:uiPriority="72" w:unhideWhenUsed="0"/>
    <w:lsdException w:name="Colorful Grid Accent 6 PHPDOCX" w:semiHidden="0" w:uiPriority="73" w:unhideWhenUsed="0"/>
    <w:lsdException w:name="Subtle Emphasis PHPDOCX" w:semiHidden="0" w:uiPriority="19" w:unhideWhenUsed="0" w:qFormat="1"/>
    <w:lsdException w:name="Intense Emphasis PHPDOCX" w:semiHidden="0" w:uiPriority="21" w:unhideWhenUsed="0" w:qFormat="1"/>
    <w:lsdException w:name="Subtle Reference PHPDOCX" w:semiHidden="0" w:uiPriority="31" w:unhideWhenUsed="0" w:qFormat="1"/>
    <w:lsdException w:name="Intense Reference PHPDOCX" w:semiHidden="0" w:uiPriority="32" w:unhideWhenUsed="0" w:qFormat="1"/>
    <w:lsdException w:name="Book Title PHPDOCX" w:semiHidden="0" w:uiPriority="33" w:unhideWhenUsed="0" w:qFormat="1"/>
    <w:lsdException w:name="Bibliography PHPDOCX" w:uiPriority="37"/>
    <w:lsdException w:name="TOC Heading PHPDOCX" w:uiPriority="39" w:qFormat="1"/>
  </w:latentStyles>
  <w:style w:type="paragraph" w:default="1" w:styleId="Normal">
    <w:name w:val="Normal"/>
    <w:qFormat/>
    <w:rsid w:val="000F6147"/>
  </w:style>
  <w:style w:type="paragraph" w:styleId="Heading1PHPDOCX">
    <w:name w:val="Heading 1 PHPDOCX"/>
    <w:basedOn w:val="Normal"/>
    <w:next w:val="Normal"/>
    <w:link w:val="Heading1CarPHPDOCX"/>
    <w:uiPriority w:val="9"/>
    <w:qFormat/>
    <w:rsid w:val="00DF064E"/>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PHPDOCX">
    <w:name w:val="Heading 2 PHPDOCX"/>
    <w:basedOn w:val="Normal"/>
    <w:next w:val="Normal"/>
    <w:link w:val="Heading2CarPHPDOCX"/>
    <w:uiPriority w:val="9"/>
    <w:unhideWhenUsed/>
    <w:qFormat/>
    <w:rsid w:val="00DF064E"/>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PHPDOCX">
    <w:name w:val="Heading 3 PHPDOCX"/>
    <w:basedOn w:val="Normal"/>
    <w:next w:val="Normal"/>
    <w:link w:val="Heading3CarPHPDOCX"/>
    <w:uiPriority w:val="9"/>
    <w:unhideWhenUsed/>
    <w:qFormat/>
    <w:rsid w:val="00DF064E"/>
    <w:pPr>
      <w:keepNext/>
      <w:keepLines/>
      <w:spacing w:before="200" w:after="0"/>
      <w:outlineLvl w:val="2"/>
    </w:pPr>
    <w:rPr>
      <w:rFonts w:asciiTheme="majorHAnsi" w:eastAsiaTheme="majorEastAsia" w:hAnsiTheme="majorHAnsi" w:cstheme="majorBidi"/>
      <w:b/>
      <w:bCs/>
      <w:color w:val="4F81BD" w:themeColor="accent1"/>
    </w:rPr>
  </w:style>
  <w:style w:type="paragraph" w:styleId="Heading4PHPDOCX">
    <w:name w:val="Heading 4 PHPDOCX"/>
    <w:basedOn w:val="Normal"/>
    <w:next w:val="Normal"/>
    <w:link w:val="Heading4CarPHPDOCX"/>
    <w:uiPriority w:val="9"/>
    <w:unhideWhenUsed/>
    <w:qFormat/>
    <w:rsid w:val="00DF064E"/>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PHPDOCX">
    <w:name w:val="Heading 5 PHPDOCX"/>
    <w:basedOn w:val="Normal"/>
    <w:next w:val="Normal"/>
    <w:link w:val="Heading5CarPHPDOCX"/>
    <w:uiPriority w:val="9"/>
    <w:unhideWhenUsed/>
    <w:qFormat/>
    <w:rsid w:val="00DF064E"/>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PHPDOCX">
    <w:name w:val="Heading 6 PHPDOCX"/>
    <w:basedOn w:val="Normal"/>
    <w:next w:val="Normal"/>
    <w:link w:val="Heading6CarPHPDOCX"/>
    <w:uiPriority w:val="9"/>
    <w:unhideWhenUsed/>
    <w:qFormat/>
    <w:rsid w:val="00DF064E"/>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PHPDOCX">
    <w:name w:val="Heading 7 PHPDOCX"/>
    <w:basedOn w:val="Normal"/>
    <w:next w:val="Normal"/>
    <w:link w:val="Heading7CarPHPDOCX"/>
    <w:uiPriority w:val="9"/>
    <w:unhideWhenUsed/>
    <w:qFormat/>
    <w:rsid w:val="00DF064E"/>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PHPDOCX">
    <w:name w:val="Heading 8 PHPDOCX"/>
    <w:basedOn w:val="Normal"/>
    <w:next w:val="Normal"/>
    <w:link w:val="Heading8CarPHPDOCX"/>
    <w:uiPriority w:val="9"/>
    <w:semiHidden/>
    <w:unhideWhenUsed/>
    <w:qFormat/>
    <w:rsid w:val="00DF064E"/>
    <w:pPr>
      <w:keepNext/>
      <w:keepLines/>
      <w:spacing w:before="200" w:after="0"/>
      <w:outlineLvl w:val="7"/>
    </w:pPr>
    <w:rPr>
      <w:rFonts w:asciiTheme="majorHAnsi" w:eastAsiaTheme="majorEastAsia" w:hAnsiTheme="majorHAnsi" w:cstheme="majorBidi"/>
      <w:color w:val="404040" w:themeColor="text1" w:themeTint="BF"/>
      <w:sz w:val="20"/>
      <w:szCs w:val="20"/>
    </w:rPr>
  </w:style>
  <w:style w:type="paragraph" w:styleId="Heading9PHPDOCX">
    <w:name w:val="Heading 9 PHPDOCX"/>
    <w:basedOn w:val="Normal"/>
    <w:next w:val="Normal"/>
    <w:link w:val="Heading9CarPHPDOCX"/>
    <w:uiPriority w:val="9"/>
    <w:semiHidden/>
    <w:unhideWhenUsed/>
    <w:qFormat/>
    <w:rsid w:val="00DF064E"/>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styleId="CommentReferencePHPDOCX">
    <w:name w:val="annotation reference PHPDOCX"/>
    <w:basedOn w:val="DefaultParagraphFontPHPDOCX"/>
    <w:uiPriority w:val="99"/>
    <w:semiHidden/>
    <w:unhideWhenUsed/>
    <w:rsid w:val="00E139EA"/>
    <w:rPr>
      <w:sz w:val="16"/>
      <w:szCs w:val="16"/>
    </w:rPr>
  </w:style>
  <w:style w:type="paragraph" w:styleId="CommentTextPHPDOCX">
    <w:name w:val="annotation text PHPDOCX"/>
    <w:basedOn w:val="Normal"/>
    <w:link w:val="CommentTextCharPHPDOCX"/>
    <w:uiPriority w:val="99"/>
    <w:semiHidden/>
    <w:unhideWhenUsed/>
    <w:rsid w:val="00E139EA"/>
    <w:pPr>
      <w:spacing w:line="240" w:lineRule="auto"/>
    </w:pPr>
    <w:rPr>
      <w:sz w:val="20"/>
      <w:szCs w:val="20"/>
    </w:rPr>
  </w:style>
  <w:style w:type="character" w:customStyle="1" w:styleId="CommentTextCharPHPDOCX">
    <w:name w:val="Comment Text Char PHPDOCX"/>
    <w:basedOn w:val="DefaultParagraphFontPHPDOCX"/>
    <w:link w:val="CommentTextPHPDOCX"/>
    <w:uiPriority w:val="99"/>
    <w:semiHidden/>
    <w:rsid w:val="00E139EA"/>
    <w:rPr>
      <w:sz w:val="20"/>
      <w:szCs w:val="20"/>
    </w:rPr>
  </w:style>
  <w:style w:type="paragraph" w:styleId="CommentSubjectPHPDOCX">
    <w:name w:val="annotation subject PHPDOCX"/>
    <w:basedOn w:val="CommentTextPHPDOCX"/>
    <w:next w:val="CommentTextPHPDOCX"/>
    <w:link w:val="CommentSubjectCharPHPDOCX"/>
    <w:uiPriority w:val="99"/>
    <w:semiHidden/>
    <w:unhideWhenUsed/>
    <w:rsid w:val="00E139EA"/>
    <w:rPr>
      <w:b/>
      <w:bCs/>
    </w:rPr>
  </w:style>
  <w:style w:type="character" w:customStyle="1" w:styleId="CommentSubjectCharPHPDOCX">
    <w:name w:val="Comment Subject Char PHPDOCX"/>
    <w:basedOn w:val="CommentTextCharPHPDOCX"/>
    <w:link w:val="CommentSubjectPHPDOCX"/>
    <w:uiPriority w:val="99"/>
    <w:semiHidden/>
    <w:rsid w:val="00E139EA"/>
    <w:rPr>
      <w:b/>
      <w:bCs/>
      <w:sz w:val="20"/>
      <w:szCs w:val="20"/>
    </w:rPr>
  </w:style>
  <w:style w:type="paragraph" w:styleId="BalloonTextPHPDOCX">
    <w:name w:val="Balloon Text PHPDOCX"/>
    <w:basedOn w:val="Normal"/>
    <w:link w:val="BalloonTextCharPHPDOCX"/>
    <w:uiPriority w:val="99"/>
    <w:semiHidden/>
    <w:unhideWhenUsed/>
    <w:rsid w:val="00E139EA"/>
    <w:pPr>
      <w:spacing w:after="0" w:line="240" w:lineRule="auto"/>
    </w:pPr>
    <w:rPr>
      <w:rFonts w:ascii="Tahoma" w:hAnsi="Tahoma" w:cs="Tahoma"/>
      <w:sz w:val="16"/>
      <w:szCs w:val="16"/>
    </w:rPr>
  </w:style>
  <w:style w:type="character" w:customStyle="1" w:styleId="BalloonTextCharPHPDOCX">
    <w:name w:val="Balloon Text Char PHPDOCX"/>
    <w:basedOn w:val="DefaultParagraphFontPHPDOCX"/>
    <w:link w:val="BalloonTextPHPDOCX"/>
    <w:uiPriority w:val="99"/>
    <w:semiHidden/>
    <w:rsid w:val="00E139EA"/>
    <w:rPr>
      <w:rFonts w:ascii="Tahoma" w:hAnsi="Tahoma" w:cs="Tahoma"/>
      <w:sz w:val="16"/>
      <w:szCs w:val="16"/>
    </w:rPr>
  </w:style>
  <w:style w:type="paragraph" w:styleId="footnoteTextPHPDOCX">
    <w:name w:val="footnote Text PHPDOCX"/>
    <w:basedOn w:val="Normal"/>
    <w:link w:val="footnoteTextCarPHPDOCX"/>
    <w:uiPriority w:val="99"/>
    <w:semiHidden/>
    <w:unhideWhenUsed/>
    <w:rsid w:val="006E0FDA"/>
    <w:pPr>
      <w:spacing w:after="0" w:line="240" w:lineRule="auto"/>
    </w:pPr>
    <w:rPr>
      <w:sz w:val="20"/>
      <w:szCs w:val="20"/>
    </w:rPr>
  </w:style>
  <w:style w:type="character" w:customStyle="1" w:styleId="footnoteTextCarPHPDOCX">
    <w:name w:val="footnote text Car PHPDOCX"/>
    <w:basedOn w:val="DefaultParagraphFontPHPDOCX"/>
    <w:link w:val="footnoteTextPHPDOCX"/>
    <w:uiPriority w:val="99"/>
    <w:semiHidden/>
    <w:rsid w:val="006E0FDA"/>
    <w:rPr>
      <w:sz w:val="20"/>
      <w:szCs w:val="20"/>
    </w:rPr>
  </w:style>
  <w:style w:type="character" w:styleId="footnoteReferencePHPDOCX">
    <w:name w:val="footnote Reference PHPDOCX"/>
    <w:basedOn w:val="DefaultParagraphFontPHPDOCX"/>
    <w:uiPriority w:val="99"/>
    <w:semiHidden/>
    <w:unhideWhenUsed/>
    <w:rsid w:val="006E0FDA"/>
    <w:rPr>
      <w:vertAlign w:val="superscript"/>
    </w:rPr>
  </w:style>
  <w:style w:type="paragraph" w:styleId="endnoteTextPHPDOCX">
    <w:name w:val="endnote Text PHPDOCX"/>
    <w:basedOn w:val="Normal"/>
    <w:link w:val="endnoteTextCarPHPDOCX"/>
    <w:uiPriority w:val="99"/>
    <w:semiHidden/>
    <w:unhideWhenUsed/>
    <w:rsid w:val="006E0FDA"/>
    <w:pPr>
      <w:spacing w:after="0" w:line="240" w:lineRule="auto"/>
    </w:pPr>
    <w:rPr>
      <w:sz w:val="20"/>
      <w:szCs w:val="20"/>
    </w:rPr>
  </w:style>
  <w:style w:type="character" w:customStyle="1" w:styleId="endnoteTextCarPHPDOCX">
    <w:name w:val="endnote text Car PHPDOCX"/>
    <w:basedOn w:val="DefaultParagraphFontPHPDOCX"/>
    <w:link w:val="endnoteTextPHPDOCX"/>
    <w:uiPriority w:val="99"/>
    <w:semiHidden/>
    <w:rsid w:val="006E0FDA"/>
    <w:rPr>
      <w:sz w:val="20"/>
      <w:szCs w:val="20"/>
    </w:rPr>
  </w:style>
  <w:style w:type="character" w:styleId="endnoteReferencePHPDOCX">
    <w:name w:val="endnote Reference PHPDOCX"/>
    <w:basedOn w:val="DefaultParagraphFontPHPDOCX"/>
    <w:uiPriority w:val="99"/>
    <w:semiHidden/>
    <w:unhideWhenUsed/>
    <w:rsid w:val="006E0FDA"/>
    <w:rPr>
      <w:vertAlign w:val="superscript"/>
    </w:rPr>
  </w:style>
  <w:style w:type="character" w:default="1" w:styleId="DefaultParagraphFontPHPDOCX">
    <w:name w:val="Default Paragraph Font PHPDOCX"/>
    <w:uiPriority w:val="1"/>
    <w:semiHidden/>
    <w:unhideWhenUsed/>
  </w:style>
  <w:style w:type="numbering" w:default="1" w:styleId="NoListPHPDOCX">
    <w:name w:val="No List PHPDOCX"/>
    <w:uiPriority w:val="99"/>
    <w:semiHidden/>
    <w:unhideWhenUsed/>
  </w:style>
  <w:style w:type="character" w:customStyle="1" w:styleId="Heading1CarPHPDOCX">
    <w:name w:val="Heading 1 Car PHPDOCX"/>
    <w:basedOn w:val="DefaultParagraphFontPHPDOCX"/>
    <w:link w:val="Heading1PHPDOCX"/>
    <w:uiPriority w:val="9"/>
    <w:rsid w:val="00DF064E"/>
    <w:rPr>
      <w:rFonts w:asciiTheme="majorHAnsi" w:eastAsiaTheme="majorEastAsia" w:hAnsiTheme="majorHAnsi" w:cstheme="majorBidi"/>
      <w:b/>
      <w:bCs/>
      <w:color w:val="365F91" w:themeColor="accent1" w:themeShade="BF"/>
      <w:sz w:val="28"/>
      <w:szCs w:val="28"/>
    </w:rPr>
  </w:style>
  <w:style w:type="character" w:customStyle="1" w:styleId="Heading2CarPHPDOCX">
    <w:name w:val="Heading 2 Car PHPDOCX"/>
    <w:basedOn w:val="DefaultParagraphFontPHPDOCX"/>
    <w:link w:val="Heading2PHPDOCX"/>
    <w:uiPriority w:val="9"/>
    <w:rsid w:val="00DF064E"/>
    <w:rPr>
      <w:rFonts w:asciiTheme="majorHAnsi" w:eastAsiaTheme="majorEastAsia" w:hAnsiTheme="majorHAnsi" w:cstheme="majorBidi"/>
      <w:b/>
      <w:bCs/>
      <w:color w:val="4F81BD" w:themeColor="accent1"/>
      <w:sz w:val="26"/>
      <w:szCs w:val="26"/>
    </w:rPr>
  </w:style>
  <w:style w:type="character" w:customStyle="1" w:styleId="Heading3CarPHPDOCX">
    <w:name w:val="Heading 3 Car PHPDOCX"/>
    <w:basedOn w:val="DefaultParagraphFontPHPDOCX"/>
    <w:link w:val="Heading3PHPDOCX"/>
    <w:uiPriority w:val="9"/>
    <w:rsid w:val="00DF064E"/>
    <w:rPr>
      <w:rFonts w:asciiTheme="majorHAnsi" w:eastAsiaTheme="majorEastAsia" w:hAnsiTheme="majorHAnsi" w:cstheme="majorBidi"/>
      <w:b/>
      <w:bCs/>
      <w:color w:val="4F81BD" w:themeColor="accent1"/>
    </w:rPr>
  </w:style>
  <w:style w:type="character" w:customStyle="1" w:styleId="Heading4CarPHPDOCX">
    <w:name w:val="Heading 4 Car PHPDOCX"/>
    <w:basedOn w:val="DefaultParagraphFontPHPDOCX"/>
    <w:link w:val="Heading4PHPDOCX"/>
    <w:uiPriority w:val="9"/>
    <w:rsid w:val="00DF064E"/>
    <w:rPr>
      <w:rFonts w:asciiTheme="majorHAnsi" w:eastAsiaTheme="majorEastAsia" w:hAnsiTheme="majorHAnsi" w:cstheme="majorBidi"/>
      <w:b/>
      <w:bCs/>
      <w:i/>
      <w:iCs/>
      <w:color w:val="4F81BD" w:themeColor="accent1"/>
    </w:rPr>
  </w:style>
  <w:style w:type="character" w:customStyle="1" w:styleId="Heading5CarPHPDOCX">
    <w:name w:val="Heading 5 Car PHPDOCX"/>
    <w:basedOn w:val="DefaultParagraphFontPHPDOCX"/>
    <w:link w:val="Heading5PHPDOCX"/>
    <w:uiPriority w:val="9"/>
    <w:rsid w:val="00DF064E"/>
    <w:rPr>
      <w:rFonts w:asciiTheme="majorHAnsi" w:eastAsiaTheme="majorEastAsia" w:hAnsiTheme="majorHAnsi" w:cstheme="majorBidi"/>
      <w:color w:val="243F60" w:themeColor="accent1" w:themeShade="7F"/>
    </w:rPr>
  </w:style>
  <w:style w:type="character" w:customStyle="1" w:styleId="Heading6CarPHPDOCX">
    <w:name w:val="Heading 6 Car PHPDOCX"/>
    <w:basedOn w:val="DefaultParagraphFontPHPDOCX"/>
    <w:link w:val="Heading6PHPDOCX"/>
    <w:uiPriority w:val="9"/>
    <w:rsid w:val="00DF064E"/>
    <w:rPr>
      <w:rFonts w:asciiTheme="majorHAnsi" w:eastAsiaTheme="majorEastAsia" w:hAnsiTheme="majorHAnsi" w:cstheme="majorBidi"/>
      <w:i/>
      <w:iCs/>
      <w:color w:val="243F60" w:themeColor="accent1" w:themeShade="7F"/>
    </w:rPr>
  </w:style>
  <w:style w:type="character" w:customStyle="1" w:styleId="Heading7CarPHPDOCX">
    <w:name w:val="Heading 7 Car PHPDOCX"/>
    <w:basedOn w:val="DefaultParagraphFontPHPDOCX"/>
    <w:link w:val="Heading7PHPDOCX"/>
    <w:uiPriority w:val="9"/>
    <w:rsid w:val="00DF064E"/>
    <w:rPr>
      <w:rFonts w:asciiTheme="majorHAnsi" w:eastAsiaTheme="majorEastAsia" w:hAnsiTheme="majorHAnsi" w:cstheme="majorBidi"/>
      <w:i/>
      <w:iCs/>
      <w:color w:val="404040" w:themeColor="text1" w:themeTint="BF"/>
    </w:rPr>
  </w:style>
  <w:style w:type="paragraph" w:styleId="TitlePHPDOCX">
    <w:name w:val="Title PHPDOCX"/>
    <w:basedOn w:val="Normal"/>
    <w:next w:val="Normal"/>
    <w:link w:val="TitleCarPHPDOCX"/>
    <w:uiPriority w:val="10"/>
    <w:qFormat/>
    <w:rsid w:val="00DF064E"/>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arPHPDOCX">
    <w:name w:val="Title Car PHPDOCX"/>
    <w:basedOn w:val="DefaultParagraphFontPHPDOCX"/>
    <w:link w:val="TitlePHPDOCX"/>
    <w:uiPriority w:val="10"/>
    <w:rsid w:val="00DF064E"/>
    <w:rPr>
      <w:rFonts w:asciiTheme="majorHAnsi" w:eastAsiaTheme="majorEastAsia" w:hAnsiTheme="majorHAnsi" w:cstheme="majorBidi"/>
      <w:color w:val="17365D" w:themeColor="text2" w:themeShade="BF"/>
      <w:spacing w:val="5"/>
      <w:kern w:val="28"/>
      <w:sz w:val="52"/>
      <w:szCs w:val="52"/>
    </w:rPr>
  </w:style>
  <w:style w:type="paragraph" w:styleId="SubtitlePHPDOCX">
    <w:name w:val="Subtitle PHPDOCX"/>
    <w:basedOn w:val="Normal"/>
    <w:next w:val="Normal"/>
    <w:link w:val="SubtitleCarPHPDOCX"/>
    <w:uiPriority w:val="11"/>
    <w:qFormat/>
    <w:rsid w:val="00DF064E"/>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arPHPDOCX">
    <w:name w:val="Subtitle Car PHPDOCX"/>
    <w:basedOn w:val="DefaultParagraphFontPHPDOCX"/>
    <w:link w:val="SubtitlePHPDOCX"/>
    <w:uiPriority w:val="11"/>
    <w:rsid w:val="00DF064E"/>
    <w:rPr>
      <w:rFonts w:asciiTheme="majorHAnsi" w:eastAsiaTheme="majorEastAsia" w:hAnsiTheme="majorHAnsi" w:cstheme="majorBidi"/>
      <w:i/>
      <w:iCs/>
      <w:color w:val="4F81BD" w:themeColor="accent1"/>
      <w:spacing w:val="15"/>
      <w:sz w:val="24"/>
      <w:szCs w:val="24"/>
    </w:rPr>
  </w:style>
  <w:style w:type="character" w:styleId="SubtleEmphasisPHPDOCX">
    <w:name w:val="Subtle Emphasis PHPDOCX"/>
    <w:basedOn w:val="DefaultParagraphFontPHPDOCX"/>
    <w:uiPriority w:val="19"/>
    <w:qFormat/>
    <w:rsid w:val="00DF064E"/>
    <w:rPr>
      <w:i/>
      <w:iCs/>
      <w:color w:val="808080" w:themeColor="text1" w:themeTint="7F"/>
    </w:rPr>
  </w:style>
  <w:style w:type="character" w:styleId="EmphasisPHPDOCX">
    <w:name w:val="Emphasis PHPDOCX"/>
    <w:basedOn w:val="DefaultParagraphFontPHPDOCX"/>
    <w:uiPriority w:val="20"/>
    <w:qFormat/>
    <w:rsid w:val="00DF064E"/>
    <w:rPr>
      <w:i/>
      <w:iCs/>
    </w:rPr>
  </w:style>
  <w:style w:type="character" w:styleId="IntenseEmphasisPHPDOCX">
    <w:name w:val="Intense Emphasis PHPDOCX"/>
    <w:basedOn w:val="DefaultParagraphFontPHPDOCX"/>
    <w:uiPriority w:val="21"/>
    <w:qFormat/>
    <w:rsid w:val="00DF064E"/>
    <w:rPr>
      <w:b/>
      <w:bCs/>
      <w:i/>
      <w:iCs/>
      <w:color w:val="4F81BD" w:themeColor="accent1"/>
    </w:rPr>
  </w:style>
  <w:style w:type="character" w:styleId="Strong PHPDOCX">
    <w:name w:val="Strong PHPDOCX"/>
    <w:basedOn w:val="DefaultParagraphFontPHPDOCX"/>
    <w:uiPriority w:val="22"/>
    <w:qFormat/>
    <w:rsid w:val="00DF064E"/>
    <w:rPr>
      <w:b/>
      <w:bCs/>
    </w:rPr>
  </w:style>
  <w:style w:type="paragraph" w:styleId="QuotePHPDOCX">
    <w:name w:val="Quote PHPDOCX"/>
    <w:basedOn w:val="Normal"/>
    <w:next w:val="Normal"/>
    <w:link w:val="QuoteCarPHPDOCX"/>
    <w:uiPriority w:val="29"/>
    <w:qFormat/>
    <w:rsid w:val="00DF064E"/>
    <w:rPr>
      <w:i/>
      <w:iCs/>
      <w:color w:val="000000" w:themeColor="text1"/>
    </w:rPr>
  </w:style>
  <w:style w:type="character" w:customStyle="1" w:styleId="QuoteCarPHPDOCX">
    <w:name w:val="Quote Car PHPDOCX"/>
    <w:basedOn w:val="DefaultParagraphFontPHPDOCX"/>
    <w:link w:val="QuotePHPDOCX"/>
    <w:uiPriority w:val="29"/>
    <w:rsid w:val="00DF064E"/>
    <w:rPr>
      <w:i/>
      <w:iCs/>
      <w:color w:val="000000" w:themeColor="text1"/>
    </w:rPr>
  </w:style>
  <w:style w:type="paragraph" w:styleId="IntenseQuotePHPDOCX">
    <w:name w:val="Intense Quote PHPDOCX"/>
    <w:basedOn w:val="Normal"/>
    <w:next w:val="Normal"/>
    <w:link w:val="IntenseQuoteCarPHPDOCX"/>
    <w:uiPriority w:val="30"/>
    <w:qFormat/>
    <w:rsid w:val="00DF064E"/>
    <w:pPr>
      <w:pBdr>
        <w:bottom w:val="single" w:sz="4" w:space="4" w:color="4F81BD" w:themeColor="accent1"/>
      </w:pBdr>
      <w:spacing w:before="200" w:after="280"/>
      <w:ind w:left="936" w:right="936"/>
    </w:pPr>
    <w:rPr>
      <w:b/>
      <w:bCs/>
      <w:i/>
      <w:iCs/>
      <w:color w:val="4F81BD" w:themeColor="accent1"/>
    </w:rPr>
  </w:style>
  <w:style w:type="character" w:customStyle="1" w:styleId="IntenseQuoteCarPHPDOCX">
    <w:name w:val="Intense Quote Car PHPDOCX"/>
    <w:basedOn w:val="DefaultParagraphFontPHPDOCX"/>
    <w:link w:val="IntenseQuotePHPDOCX"/>
    <w:uiPriority w:val="30"/>
    <w:rsid w:val="00DF064E"/>
    <w:rPr>
      <w:b/>
      <w:bCs/>
      <w:i/>
      <w:iCs/>
      <w:color w:val="4F81BD" w:themeColor="accent1"/>
    </w:rPr>
  </w:style>
  <w:style w:type="character" w:styleId="SubtleReferencePHPDOCX">
    <w:name w:val="Subtle Reference PHPDOCX"/>
    <w:basedOn w:val="DefaultParagraphFontPHPDOCX"/>
    <w:uiPriority w:val="31"/>
    <w:qFormat/>
    <w:rsid w:val="00DF064E"/>
    <w:rPr>
      <w:smallCaps/>
      <w:color w:val="C0504D" w:themeColor="accent2"/>
      <w:u w:val="single"/>
    </w:rPr>
  </w:style>
  <w:style w:type="character" w:styleId="IntenseReferencePHPDOCX">
    <w:name w:val="Intense Reference PHPDOCX"/>
    <w:basedOn w:val="DefaultParagraphFontPHPDOCX"/>
    <w:uiPriority w:val="32"/>
    <w:qFormat/>
    <w:rsid w:val="00DF064E"/>
    <w:rPr>
      <w:b/>
      <w:bCs/>
      <w:smallCaps/>
      <w:color w:val="C0504D" w:themeColor="accent2"/>
      <w:spacing w:val="5"/>
      <w:u w:val="single"/>
    </w:rPr>
  </w:style>
  <w:style w:type="character" w:styleId="BookTitlePHPDOCX">
    <w:name w:val="Book Title PHPDOCX"/>
    <w:basedOn w:val="DefaultParagraphFontPHPDOCX"/>
    <w:uiPriority w:val="33"/>
    <w:qFormat/>
    <w:rsid w:val="00DF064E"/>
    <w:rPr>
      <w:b/>
      <w:bCs/>
      <w:smallCaps/>
      <w:spacing w:val="5"/>
    </w:rPr>
  </w:style>
  <w:style w:type="paragraph" w:styleId="ListParagraphPHPDOCX">
    <w:name w:val="List Paragraph PHPDOCX"/>
    <w:basedOn w:val="Normal"/>
    <w:uiPriority w:val="34"/>
    <w:qFormat/>
    <w:rsid w:val="00DF064E"/>
    <w:pPr>
      <w:ind w:left="720"/>
      <w:contextualSpacing/>
    </w:pPr>
  </w:style>
  <w:style w:type="paragraph" w:styleId="NoSpacingPHPDOCX">
    <w:name w:val="No Spacing PHPDOCX"/>
    <w:uiPriority w:val="1"/>
    <w:qFormat/>
    <w:rsid w:val="00DF064E"/>
    <w:pPr>
      <w:spacing w:after="0" w:line="240" w:lineRule="auto"/>
    </w:pPr>
  </w:style>
  <w:style w:type="character" w:customStyle="1" w:styleId="Heading8CarPHPDOCX">
    <w:name w:val="Heading 8 Car PHPDOCX"/>
    <w:basedOn w:val="DefaultParagraphFontPHPDOCX"/>
    <w:link w:val="Heading8PHPDOCX"/>
    <w:uiPriority w:val="9"/>
    <w:semiHidden/>
    <w:rsid w:val="00DF064E"/>
    <w:rPr>
      <w:rFonts w:asciiTheme="majorHAnsi" w:eastAsiaTheme="majorEastAsia" w:hAnsiTheme="majorHAnsi" w:cstheme="majorBidi"/>
      <w:color w:val="404040" w:themeColor="text1" w:themeTint="BF"/>
      <w:sz w:val="20"/>
      <w:szCs w:val="20"/>
    </w:rPr>
  </w:style>
  <w:style w:type="character" w:customStyle="1" w:styleId="Heading9CarPHPDOCX">
    <w:name w:val="Heading 9 Car PHPDOCX"/>
    <w:basedOn w:val="DefaultParagraphFontPHPDOCX"/>
    <w:link w:val="Heading9PHPDOCX"/>
    <w:uiPriority w:val="9"/>
    <w:semiHidden/>
    <w:rsid w:val="00DF064E"/>
    <w:rPr>
      <w:rFonts w:asciiTheme="majorHAnsi" w:eastAsiaTheme="majorEastAsia" w:hAnsiTheme="majorHAnsi" w:cstheme="majorBidi"/>
      <w:i/>
      <w:iCs/>
      <w:color w:val="404040" w:themeColor="text1" w:themeTint="BF"/>
      <w:sz w:val="20"/>
      <w:szCs w:val="20"/>
    </w:rPr>
  </w:style>
  <w:style w:type="table" w:default="1" w:styleId="NormalTablePHPDOCX">
    <w:name w:val="Normal Table PHPDOCX"/>
    <w:uiPriority w:val="99"/>
    <w:semiHidden/>
    <w:unhideWhenUsed/>
    <w:qFormat/>
    <w:tblPr>
      <w:tblInd w:w="0" w:type="dxa"/>
      <w:tblCellMar>
        <w:top w:w="0" w:type="dxa"/>
        <w:left w:w="108" w:type="dxa"/>
        <w:bottom w:w="0" w:type="dxa"/>
        <w:right w:w="108" w:type="dxa"/>
      </w:tblCellMar>
    </w:tblPr>
  </w:style>
  <w:style w:type="table" w:styleId="PlainTablePHPDOCX">
    <w:name w:val="Plain Table PHPDOCX"/>
    <w:uiPriority w:val="58"/>
    <w:pPr>
      <w:spacing w:after="0" w:line="240" w:lineRule="auto"/>
    </w:pPr>
    <w:tblPr>
      <w:tblInd w:w="0" w:type="dxa"/>
      <w:tblCellMar>
        <w:top w:w="0" w:type="dxa"/>
        <w:left w:w="108" w:type="dxa"/>
        <w:bottom w:w="0" w:type="dxa"/>
        <w:right w:w="108" w:type="dxa"/>
      </w:tblCellMar>
    </w:tblPr>
  </w:style>
  <w:style w:type="table" w:styleId="TableGridPHPDOCX">
    <w:name w:val="Table Grid PHPDOCX"/>
    <w:uiPriority w:val="59"/>
    <w:rsid w:val="00493A0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LightShadingPHPDOCX">
    <w:name w:val="Light Shading PHPDOCX"/>
    <w:uiPriority w:val="60"/>
    <w:rsid w:val="00493A0C"/>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LightShadingAccent1PHPDOCX">
    <w:name w:val="Light Shading Accent 1 PHPDOCX"/>
    <w:uiPriority w:val="60"/>
    <w:rsid w:val="00493A0C"/>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PHPDOCX">
    <w:name w:val="Light Shading Accent 2 PHPDOCX"/>
    <w:uiPriority w:val="60"/>
    <w:rsid w:val="00493A0C"/>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PHPDOCX">
    <w:name w:val="Light Shading Accent 3 PHPDOCX"/>
    <w:uiPriority w:val="60"/>
    <w:rsid w:val="00493A0C"/>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PHPDOCX">
    <w:name w:val="Light Shading Accent 4 PHPDOCX"/>
    <w:uiPriority w:val="60"/>
    <w:rsid w:val="00493A0C"/>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PHPDOCX">
    <w:name w:val="Light Shading Accent 5 PHPDOCX"/>
    <w:uiPriority w:val="60"/>
    <w:rsid w:val="00493A0C"/>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customStyle="1" w:styleId="LightListPHPDOCX">
    <w:name w:val="Light List PHPDOCX"/>
    <w:uiPriority w:val="61"/>
    <w:rsid w:val="00493A0C"/>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customStyle="1" w:styleId="LightListAccent1PHPDOCX">
    <w:name w:val="Light List Accent 1 PHPDOCX"/>
    <w:uiPriority w:val="61"/>
    <w:rsid w:val="00493A0C"/>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PHPDOCX">
    <w:name w:val="Light List Accent 2 PHPDOCX"/>
    <w:uiPriority w:val="61"/>
    <w:rsid w:val="00493A0C"/>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PHPDOCX">
    <w:name w:val="Light List Accent 3 PHPDOCX"/>
    <w:uiPriority w:val="61"/>
    <w:rsid w:val="00493A0C"/>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PHPDOCX">
    <w:name w:val="Light List Accent 4 PHPDOCX"/>
    <w:uiPriority w:val="61"/>
    <w:rsid w:val="00493A0C"/>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PHPDOCX">
    <w:name w:val="Light List Accent 5 PHPDOCX"/>
    <w:uiPriority w:val="61"/>
    <w:rsid w:val="00493A0C"/>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PHPDOCX">
    <w:name w:val="Light List Accent 6 PHPDOCX"/>
    <w:uiPriority w:val="61"/>
    <w:rsid w:val="00493A0C"/>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PHPDOCX">
    <w:name w:val="Light Grid PHPDOCX"/>
    <w:uiPriority w:val="62"/>
    <w:rsid w:val="00493A0C"/>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1PHPDOCX">
    <w:name w:val="Light Grid 1 PHPDOCX"/>
    <w:uiPriority w:val="62"/>
    <w:rsid w:val="00493A0C"/>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2PHPDOCX">
    <w:name w:val="Light Grid 2 PHPDOCX"/>
    <w:uiPriority w:val="62"/>
    <w:rsid w:val="00112029"/>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3PHPDOCX">
    <w:name w:val="Light Grid 3 PHPDOCX"/>
    <w:uiPriority w:val="62"/>
    <w:rsid w:val="00112029"/>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4PHPDOCX">
    <w:name w:val="Light Grid 4 PHPDOCX"/>
    <w:uiPriority w:val="62"/>
    <w:rsid w:val="00112029"/>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5PHPDOCX">
    <w:name w:val="Light Grid 5 PHPDOCX"/>
    <w:uiPriority w:val="62"/>
    <w:rsid w:val="00112029"/>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6PHPDOCX">
    <w:name w:val="Light Grid 6 PHPDOCX"/>
    <w:uiPriority w:val="62"/>
    <w:rsid w:val="00112029"/>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PHPDOCX">
    <w:name w:val="Medium Shading 1 PHPDOCX"/>
    <w:uiPriority w:val="63"/>
    <w:rsid w:val="00535F5A"/>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PHPDOCX">
    <w:name w:val="Medium Shading 1 Accent 1 PHPDOCX"/>
    <w:uiPriority w:val="63"/>
    <w:rsid w:val="00535F5A"/>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PHPDOCX">
    <w:name w:val="Medium Shading 1 Accent 2 PHPDOCX"/>
    <w:uiPriority w:val="63"/>
    <w:rsid w:val="00535F5A"/>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PHPDOCX">
    <w:name w:val="Medium Shading 1 Accent 3 PHPDOCX"/>
    <w:uiPriority w:val="63"/>
    <w:rsid w:val="00535F5A"/>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PHPDOCX">
    <w:name w:val="Medium Shading 1 Accent 4 PHPDOCX"/>
    <w:uiPriority w:val="63"/>
    <w:rsid w:val="00535F5A"/>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PHPDOCX">
    <w:name w:val="Medium Shading 1 Accent 5 PHPDOCX"/>
    <w:uiPriority w:val="63"/>
    <w:rsid w:val="00535F5A"/>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PHPDOCX">
    <w:name w:val="Medium Shading 1 Accent 6 PHPDOCX"/>
    <w:uiPriority w:val="63"/>
    <w:rsid w:val="00535F5A"/>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PHPDOCX">
    <w:name w:val="Medium Shading 2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PHPDOCX">
    <w:name w:val="Medium Shading 2 Accent 1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PHPDOCX">
    <w:name w:val="Medium Shading 2 Accent 2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PHPDOCX">
    <w:name w:val="Medium Shading 2 Accent 3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PHPDOCX">
    <w:name w:val="Medium Shading 2 Accent 4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PHPDOCX">
    <w:name w:val="Medium Shading 2 Accent 5 PHPDOCX"/>
    <w:uiPriority w:val="64"/>
    <w:rsid w:val="00361FF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PHPDOCX">
    <w:name w:val="Medium Shading 2 Accent 6 PHPDOCX"/>
    <w:uiPriority w:val="64"/>
    <w:rsid w:val="00361FF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PHPDOCX">
    <w:name w:val="Medium List 1 PHPDOCX"/>
    <w:uiPriority w:val="65"/>
    <w:rsid w:val="00361FF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PHPDOCX">
    <w:name w:val="Medium List 1 Accent 1 PHPDOCX"/>
    <w:uiPriority w:val="65"/>
    <w:rsid w:val="00361FF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PHPDOCX">
    <w:name w:val="Medium List 1 Accent 2 PHPDOCX"/>
    <w:uiPriority w:val="65"/>
    <w:rsid w:val="00361FF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PHPDOCX">
    <w:name w:val="Medium List 1 Accent 3 PHPDOCX"/>
    <w:uiPriority w:val="65"/>
    <w:rsid w:val="00361FF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PHPDOCX">
    <w:name w:val="Medium List 1 Accent 4 PHPDOCX"/>
    <w:uiPriority w:val="65"/>
    <w:rsid w:val="00361FF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PHPDOCX">
    <w:name w:val="Medium List 1 Accent 5 PHPDOCX"/>
    <w:uiPriority w:val="65"/>
    <w:rsid w:val="00361FF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PHPDOCX">
    <w:name w:val="Medium List 1 Accent 6 PHPDOCX"/>
    <w:uiPriority w:val="65"/>
    <w:rsid w:val="00361FF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PHPDOCX">
    <w:name w:val="Medium List 2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PHPDOCX">
    <w:name w:val="Medium List 2 Accent 1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PHPDOCX">
    <w:name w:val="Medium List 2 Accent 2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PHPDOCX">
    <w:name w:val="Medium List 2 Accent 3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PHPDOCX">
    <w:name w:val="Medium List 2 Accent 4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PHPDOCX">
    <w:name w:val="Medium List 2 Accent 5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PHPDOCX">
    <w:name w:val="Medium List 2 Accent 6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PHPDOCX">
    <w:name w:val="Medium Grid 1 PHPDOCX"/>
    <w:uiPriority w:val="67"/>
    <w:rsid w:val="00361FF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PHPDOCX">
    <w:name w:val="Medium Grid 1 Accent 1 PHPDOCX"/>
    <w:uiPriority w:val="67"/>
    <w:rsid w:val="00361FF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PHPDOCX">
    <w:name w:val="Medium Grid 1 Accent 2 PHPDOCX"/>
    <w:uiPriority w:val="67"/>
    <w:rsid w:val="00361FF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PHPDOCX">
    <w:name w:val="Medium Grid 1 Accent 3 PHPDOCX"/>
    <w:uiPriority w:val="67"/>
    <w:rsid w:val="00361FF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PHPDOCX">
    <w:name w:val="Medium Grid 1 Accent 4 PHPDOCX"/>
    <w:uiPriority w:val="67"/>
    <w:rsid w:val="00361FF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PHPDOCX">
    <w:name w:val="Medium Grid 1 Accent 5 PHPDOCX"/>
    <w:uiPriority w:val="67"/>
    <w:rsid w:val="00361FF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PHPDOCX">
    <w:name w:val="Medium Grid 1 Accent 6 PHPDOCX"/>
    <w:uiPriority w:val="67"/>
    <w:rsid w:val="00361FF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PHPDOCX">
    <w:name w:val="Medium Grid 2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PHPDOCX">
    <w:name w:val="Medium Grid 2 Accent 1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PHPDOCX">
    <w:name w:val="Medium Grid 2 Accent 2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PHPDOCX">
    <w:name w:val="Medium Grid 2 Accent 3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PHPDOCX">
    <w:name w:val="Medium Grid 2 Accent 4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PHPDOCX">
    <w:name w:val="Medium Grid 2 Accent 5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PHPDOCX">
    <w:name w:val="Medium Grid 2 Accent 6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PHPDOCX">
    <w:name w:val="Medium Grid 3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PHPDOCX">
    <w:name w:val="Medium Grid 3 Accent 1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PHPDOCX">
    <w:name w:val="Medium Grid 3 Accent 2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PHPDOCX">
    <w:name w:val="Medium Grid 3 Accent 3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5PHPDOCX">
    <w:name w:val="Medium Grid 3 Accent 5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4PHPDOCX">
    <w:name w:val="Medium Grid 3 Accent 4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6PHPDOCX">
    <w:name w:val="Medium Grid 3 Accent 6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PHPDOCX">
    <w:name w:val="Dark List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PHPDOCX">
    <w:name w:val="Dark List Accent 1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PHPDOCX">
    <w:name w:val="Dark List Accent 2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PHPDOCX">
    <w:name w:val="Dark List Accent 3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PHPDOCX">
    <w:name w:val="Dark List Accent 4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PHPDOCX">
    <w:name w:val="Dark List Accent 5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PHPDOCX">
    <w:name w:val="Dark List Accent 6 PHPDOCX"/>
    <w:uiPriority w:val="70"/>
    <w:rsid w:val="00AC197E"/>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PHPDOCX">
    <w:name w:val="Colorful Shading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PHPDOCX">
    <w:name w:val="Colorful Shading Accent 1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PHPDOCX">
    <w:name w:val="Colorful Shading Accent 2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PHPDOCX">
    <w:name w:val="Colorful Shading Accent 3 PHPDOCX"/>
    <w:uiPriority w:val="71"/>
    <w:rsid w:val="00AC197E"/>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PHPDOCX">
    <w:name w:val="Colorful Shading Accent 4 PHPDOCX"/>
    <w:uiPriority w:val="71"/>
    <w:rsid w:val="00AC197E"/>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PHPDOCX">
    <w:name w:val="Colorful Shading Accent 5 PHPDOCX"/>
    <w:uiPriority w:val="71"/>
    <w:rsid w:val="00AC197E"/>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PHPDOCX">
    <w:name w:val="Colorful Shading Accent 6 PHPDOCX"/>
    <w:uiPriority w:val="71"/>
    <w:rsid w:val="00AC197E"/>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PHPDOCX">
    <w:name w:val="Colorful List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PHPDOCX">
    <w:name w:val="Colorful List Accent 1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PHPDOCX">
    <w:name w:val="Colorful List Accent 2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PHPDOCX">
    <w:name w:val="Colorful List Accent 3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PHPDOCX">
    <w:name w:val="Colorful List Accent 4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PHPDOCX">
    <w:name w:val="Colorful List Accent 5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PHPDOCX">
    <w:name w:val="Colorful List Accent 6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PHPDOCX">
    <w:name w:val="Colorful Grid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PHPDOCX">
    <w:name w:val="Colorful Grid Accent 1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PHPDOCX">
    <w:name w:val="Colorful Grid Accent 2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PHPDOCX">
    <w:name w:val="Colorful Grid Accent 3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PHPDOCX">
    <w:name w:val="Colorful Grid Accent 4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PHPDOCX">
    <w:name w:val="Colorful Grid Accent 5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PHPDOCX">
    <w:name w:val="Colorful Grid Accent 6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comments.xml.rels><?xml version="1.0" encoding="UTF-8" standalone="yes"?>
<Relationships xmlns="http://schemas.openxmlformats.org/package/2006/relationships"></Relationships>
</file>

<file path=word/_rels/document.xml.rels><?xml version="1.0" encoding="UTF-8" standalone="yes"?>
<Relationships xmlns="http://schemas.openxmlformats.org/package/2006/relationships">
<Relationship Id="rId8" Type="http://schemas.openxmlformats.org/officeDocument/2006/relationships/fontTable" Target="fontTable.xml"/>
<Relationship Id="rId3" Type="http://schemas.openxmlformats.org/officeDocument/2006/relationships/styles" Target="styles.xml"/>
<Relationship Id="rId7" Type="http://schemas.openxmlformats.org/officeDocument/2006/relationships/endnotes" Target="endnotes.xml"/>
<Relationship Id="rId2" Type="http://schemas.openxmlformats.org/officeDocument/2006/relationships/numbering" Target="numbering.xml"/>
<Relationship Id="rId1" Type="http://schemas.openxmlformats.org/officeDocument/2006/relationships/customXml" Target="../customXml/item1.xml"/>
<Relationship Id="rId6" Type="http://schemas.openxmlformats.org/officeDocument/2006/relationships/footnotes" Target="footnotes.xml"/>
<Relationship Id="rId5" Type="http://schemas.openxmlformats.org/officeDocument/2006/relationships/webSettings" Target="webSettings.xml"/>
<Relationship Id="rId4" Type="http://schemas.openxmlformats.org/officeDocument/2006/relationships/settings" Target="settings.xml"/>
<Relationship Id="rId9" Type="http://schemas.openxmlformats.org/officeDocument/2006/relationships/theme" Target="theme/theme1.xml"/>
<Relationship Id="rId10" Type="http://schemas.openxmlformats.org/officeDocument/2006/relationships/comments" Target="comments.xml"/>
<Relationship Id="rId516035747" Type="http://schemas.microsoft.com/office/2011/relationships/commentsExtended" Target="commentsExtended.xml"/><Relationship Id="rId63246a304b3b1f2d5" Type="http://schemas.openxmlformats.org/officeDocument/2006/relationships/hyperlink" Target="mailto:galipusta@trabzon.edu.tr" TargetMode="External"/><Relationship Id="rId29246a304b3b1ffd7" Type="http://schemas.openxmlformats.org/officeDocument/2006/relationships/hyperlink" Target="https://afet.trabzon.edu.tr/S/6635/yonetim-kurulu" TargetMode="External"/><Relationship Id="rId71056a304b3b2004f" Type="http://schemas.openxmlformats.org/officeDocument/2006/relationships/hyperlink" Target="https://afet.trabzon.edu.tr/S/6633/misyon-vizyon" TargetMode="External"/><Relationship Id="rId51306a304b3b200c3" Type="http://schemas.openxmlformats.org/officeDocument/2006/relationships/hyperlink" Target="https://afet.trabzon.edu.tr/S/7789/organizasyon-semasi" TargetMode="External"/><Relationship Id="rId80876a304b3b20138" Type="http://schemas.openxmlformats.org/officeDocument/2006/relationships/hyperlink" Target="https://kidr.trabzon.edu.tr/indir.php?yol=./dosyayukle/b25e1b22315bcaf1d03f88185effb0e6.pdf&amp;yeni=A.1.1._4%3A+Y%C3%B6nerge" TargetMode="External"/><Relationship Id="rId63926a304b3b20432" Type="http://schemas.openxmlformats.org/officeDocument/2006/relationships/hyperlink" Target="https://afet.trabzon.edu.tr/Haber/6153/afet-bilinci-100-yillik-deneyim-ve-gelecege-bakis-sempozyumuna-katilim-sagladik" TargetMode="External"/><Relationship Id="rId47246a304b3b204af" Type="http://schemas.openxmlformats.org/officeDocument/2006/relationships/hyperlink" Target="https://afet.trabzon.edu.tr/Haber/6154/hap-uygulayici-egitimine-katilim-sagladik" TargetMode="External"/><Relationship Id="rId74446a304b3b20525" Type="http://schemas.openxmlformats.org/officeDocument/2006/relationships/hyperlink" Target="https://afet.trabzon.edu.tr/Haber/6152/ambulans-surus-guvenligi-egitimine-katilim-sagladik" TargetMode="External"/><Relationship Id="rId30226a304b3b20c41" Type="http://schemas.openxmlformats.org/officeDocument/2006/relationships/hyperlink" Target="https://afet.trabzon.edu.tr/" TargetMode="External"/><Relationship Id="rId20596a304b3b20f6d" Type="http://schemas.openxmlformats.org/officeDocument/2006/relationships/hyperlink" Target="https://afet.trabzon.edu.tr/S/6633/misyon-vizyon" TargetMode="External"/><Relationship Id="rId85796a304b3b20fdf" Type="http://schemas.openxmlformats.org/officeDocument/2006/relationships/hyperlink" Target="https://afet.trabzon.edu.tr/S/7787/yonerge" TargetMode="External"/><Relationship Id="rId28296a304b3b212ca" Type="http://schemas.openxmlformats.org/officeDocument/2006/relationships/hyperlink" Target="https://afet.trabzon.edu.tr/S/6637/toplumsal-katki-stratejilerimiz" TargetMode="External"/><Relationship Id="rId24146a304b3b2180d" Type="http://schemas.openxmlformats.org/officeDocument/2006/relationships/hyperlink" Target="https://afet.trabzon.edu.tr/Haber/4261/trabzon-universitesi-afet-ve-acil-durum-koordinatorlugu-etkinlik-analizi" TargetMode="External"/><Relationship Id="rId37486a304b3b2216c" Type="http://schemas.openxmlformats.org/officeDocument/2006/relationships/hyperlink" Target="https://afet.trabzon.edu.tr/Home" TargetMode="External"/><Relationship Id="rId44896a304b3b221e1" Type="http://schemas.openxmlformats.org/officeDocument/2006/relationships/hyperlink" Target="https://afet.trabzon.edu.tr/Home" TargetMode="External"/><Relationship Id="rId36916a304b3b22256" Type="http://schemas.openxmlformats.org/officeDocument/2006/relationships/hyperlink" Target="https://afet.trabzon.edu.tr/Haber/4336/umke-personeline-yonelik-duzenlenen-psikososyal-destek-egitimine-katki-sagladik" TargetMode="External"/><Relationship Id="rId95806a304b3b265a9" Type="http://schemas.openxmlformats.org/officeDocument/2006/relationships/hyperlink" Target="https://afet.trabzon.edu.tr/S/6640/e-kutuphane" TargetMode="External"/><Relationship Id="rId72106a304b3b2661f" Type="http://schemas.openxmlformats.org/officeDocument/2006/relationships/hyperlink" Target="https://afet.trabzon.edu.tr/" TargetMode="External"/></Relationships>

</file>

<file path=word/_rels/endnotes.xml.rels><?xml version="1.0" encoding="UTF-8" standalone="yes"?>
<Relationships xmlns="http://schemas.openxmlformats.org/package/2006/relationships"></Relationships>
</file>

<file path=word/_rels/footnotes.xml.rels><?xml version="1.0" encoding="UTF-8" standalone="yes"?>
<Relationships xmlns="http://schemas.openxmlformats.org/package/2006/relationships"></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B324958-CBFB-4DB0-B37D-BF649D31B7B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43</TotalTime>
  <Pages>12</Pages>
  <Words>307</Words>
  <Characters>1690</Characters>
  <Application>Microsoft Office Word</Application>
  <DocSecurity>0</DocSecurity>
  <Lines>14</Lines>
  <Paragraphs>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1994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PHPDocX</dc:creator>
  <cp:keywords/>
  <dc:description/>
  <cp:lastModifiedBy>PHPDocX</cp:lastModifiedBy>
  <cp:revision>6</cp:revision>
  <dcterms:created xsi:type="dcterms:W3CDTF">2012-01-10T09:29:00Z</dcterms:created>
  <dcterms:modified xsi:type="dcterms:W3CDTF">2012-02-06T10:43:00Z</dcterms:modified>
</cp:coreProperties>
</file>